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13AD" w:rsidRDefault="00121949">
      <w:pPr>
        <w:spacing w:after="0" w:line="240" w:lineRule="auto"/>
        <w:jc w:val="center"/>
        <w:rPr>
          <w:b/>
          <w:bCs/>
          <w:szCs w:val="28"/>
        </w:rPr>
      </w:pPr>
      <w:r>
        <w:rPr>
          <w:b/>
          <w:bCs/>
          <w:szCs w:val="28"/>
        </w:rPr>
        <w:t>PHỤ LỤC 2</w:t>
      </w:r>
    </w:p>
    <w:p w:rsidR="006D28DA" w:rsidRPr="00772E8F" w:rsidRDefault="006D28DA" w:rsidP="006D28DA">
      <w:pPr>
        <w:spacing w:after="0" w:line="240" w:lineRule="auto"/>
        <w:jc w:val="center"/>
        <w:rPr>
          <w:bCs/>
          <w:i/>
          <w:szCs w:val="28"/>
        </w:rPr>
      </w:pPr>
      <w:r w:rsidRPr="00772E8F">
        <w:rPr>
          <w:b/>
          <w:bCs/>
          <w:szCs w:val="28"/>
        </w:rPr>
        <w:t xml:space="preserve">Hướng dẫn triển khai </w:t>
      </w:r>
      <w:r w:rsidRPr="00772E8F">
        <w:rPr>
          <w:b/>
          <w:szCs w:val="28"/>
          <w:lang w:val="fr-FR"/>
        </w:rPr>
        <w:t>kiểm tra liên ngành an toàn thực phẩm trong dịp Tết Nguyên đán Tân Sửu và mùa Lễ Hội Xuân năm 2021</w:t>
      </w:r>
    </w:p>
    <w:p w:rsidR="000E13AD" w:rsidRDefault="006D28DA" w:rsidP="006D28DA">
      <w:pPr>
        <w:spacing w:after="0" w:line="240" w:lineRule="auto"/>
        <w:jc w:val="center"/>
        <w:rPr>
          <w:bCs/>
          <w:i/>
          <w:szCs w:val="28"/>
          <w:lang w:val="pt-BR"/>
        </w:rPr>
      </w:pPr>
      <w:r>
        <w:rPr>
          <w:bCs/>
          <w:i/>
          <w:szCs w:val="28"/>
        </w:rPr>
        <w:t xml:space="preserve"> </w:t>
      </w:r>
      <w:r w:rsidR="00121949">
        <w:rPr>
          <w:bCs/>
          <w:i/>
          <w:szCs w:val="28"/>
        </w:rPr>
        <w:t>(Kèm theo Kế hoạch số:         /KH-</w:t>
      </w:r>
      <w:r w:rsidR="00121949" w:rsidRPr="00ED251F">
        <w:rPr>
          <w:bCs/>
          <w:i/>
          <w:szCs w:val="28"/>
        </w:rPr>
        <w:t xml:space="preserve">BCĐVSATTP  </w:t>
      </w:r>
      <w:r>
        <w:rPr>
          <w:bCs/>
          <w:i/>
          <w:szCs w:val="28"/>
        </w:rPr>
        <w:t xml:space="preserve">ngày     tháng      năm 202  </w:t>
      </w:r>
      <w:r w:rsidR="00121949">
        <w:rPr>
          <w:i/>
          <w:szCs w:val="28"/>
        </w:rPr>
        <w:t>)</w:t>
      </w:r>
    </w:p>
    <w:p w:rsidR="000E13AD" w:rsidRDefault="00287DE0" w:rsidP="006D28DA">
      <w:pPr>
        <w:spacing w:after="0" w:line="240" w:lineRule="auto"/>
        <w:jc w:val="both"/>
        <w:rPr>
          <w:b/>
          <w:szCs w:val="28"/>
          <w:lang w:val="fr-FR"/>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1904365</wp:posOffset>
                </wp:positionH>
                <wp:positionV relativeFrom="line">
                  <wp:posOffset>33020</wp:posOffset>
                </wp:positionV>
                <wp:extent cx="2191385" cy="0"/>
                <wp:effectExtent l="8890" t="13970" r="9525" b="5080"/>
                <wp:wrapNone/>
                <wp:docPr id="3" nam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77E07" id="_x0000_t32" coordsize="21600,21600" o:spt="32" o:oned="t" path="m,l21600,21600e" filled="f">
                <v:path arrowok="t" fillok="f" o:connecttype="none"/>
                <o:lock v:ext="edit" shapetype="t"/>
              </v:shapetype>
              <v:shape id="1025" o:spid="_x0000_s1026" type="#_x0000_t32" style="position:absolute;margin-left:149.95pt;margin-top:2.6pt;width:172.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">
                <w10:wrap anchory="line"/>
              </v:shape>
            </w:pict>
          </mc:Fallback>
        </mc:AlternateContent>
      </w:r>
      <w:r>
        <w:rPr>
          <w:b/>
          <w:noProof/>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7615D0" id="AutoShape 7" o:spid="_x0000_s1026" type="#_x0000_t3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" filled="t">
                <v:path arrowok="f"/>
                <o:lock v:ext="edit" selection="t" shapetype="f"/>
              </v:shape>
            </w:pict>
          </mc:Fallback>
        </mc:AlternateContent>
      </w:r>
    </w:p>
    <w:p w:rsidR="006D28DA" w:rsidRDefault="006D28DA">
      <w:pPr>
        <w:widowControl w:val="0"/>
        <w:spacing w:before="120" w:after="0" w:line="240" w:lineRule="auto"/>
        <w:ind w:firstLine="720"/>
        <w:jc w:val="both"/>
        <w:rPr>
          <w:szCs w:val="28"/>
        </w:rPr>
      </w:pPr>
      <w:r w:rsidRPr="00772E8F">
        <w:rPr>
          <w:szCs w:val="28"/>
        </w:rPr>
        <w:t>Căn cứ yêu cầu công tác bảo đảm an toàn thực phẩm Tết Nguyên đán Tân Sửu</w:t>
      </w:r>
      <w:r w:rsidRPr="00772E8F">
        <w:rPr>
          <w:i/>
          <w:szCs w:val="28"/>
        </w:rPr>
        <w:t xml:space="preserve"> </w:t>
      </w:r>
      <w:r w:rsidRPr="00772E8F">
        <w:rPr>
          <w:szCs w:val="28"/>
        </w:rPr>
        <w:t>và Lễ hội Xuân 2021</w:t>
      </w:r>
      <w:r w:rsidR="00121949">
        <w:rPr>
          <w:bCs/>
          <w:szCs w:val="28"/>
        </w:rPr>
        <w:t>, Ban Chỉ đạo liên ngành về</w:t>
      </w:r>
      <w:r w:rsidR="00EB453E">
        <w:rPr>
          <w:bCs/>
          <w:szCs w:val="28"/>
        </w:rPr>
        <w:t xml:space="preserve"> vệ sinh an toàn thực phẩm</w:t>
      </w:r>
      <w:r w:rsidR="00122493">
        <w:rPr>
          <w:bCs/>
          <w:szCs w:val="28"/>
        </w:rPr>
        <w:t xml:space="preserve"> </w:t>
      </w:r>
      <w:r w:rsidR="00BE695B">
        <w:rPr>
          <w:bCs/>
          <w:szCs w:val="28"/>
        </w:rPr>
        <w:t xml:space="preserve">tỉnh </w:t>
      </w:r>
      <w:r w:rsidR="00AE7134">
        <w:rPr>
          <w:bCs/>
          <w:szCs w:val="28"/>
        </w:rPr>
        <w:t xml:space="preserve">Hậu Giang </w:t>
      </w:r>
      <w:r w:rsidR="00121949">
        <w:rPr>
          <w:bCs/>
          <w:szCs w:val="28"/>
        </w:rPr>
        <w:t>hướng</w:t>
      </w:r>
      <w:r w:rsidR="00EB453E">
        <w:rPr>
          <w:bCs/>
          <w:szCs w:val="28"/>
        </w:rPr>
        <w:t xml:space="preserve"> </w:t>
      </w:r>
      <w:r w:rsidR="00121949">
        <w:rPr>
          <w:bCs/>
          <w:szCs w:val="28"/>
        </w:rPr>
        <w:t>dẫn chi tiết việc t</w:t>
      </w:r>
      <w:r w:rsidR="00121949">
        <w:rPr>
          <w:szCs w:val="28"/>
        </w:rPr>
        <w:t xml:space="preserve">riển khai kiểm tra </w:t>
      </w:r>
      <w:r w:rsidRPr="00772E8F">
        <w:rPr>
          <w:szCs w:val="28"/>
        </w:rPr>
        <w:t>an toàn thực phẩm trong dịp Tết Nguyên đán Tân Sửu</w:t>
      </w:r>
      <w:r w:rsidRPr="00772E8F">
        <w:rPr>
          <w:i/>
          <w:szCs w:val="28"/>
        </w:rPr>
        <w:t xml:space="preserve"> </w:t>
      </w:r>
      <w:r w:rsidRPr="00772E8F">
        <w:rPr>
          <w:szCs w:val="28"/>
        </w:rPr>
        <w:t>và Lễ hội Xuân 2021 như sau</w:t>
      </w:r>
      <w:r>
        <w:rPr>
          <w:szCs w:val="28"/>
        </w:rPr>
        <w:t>:</w:t>
      </w:r>
    </w:p>
    <w:p w:rsidR="000E13AD" w:rsidRDefault="00121949">
      <w:pPr>
        <w:spacing w:before="240" w:after="0" w:line="240" w:lineRule="auto"/>
        <w:ind w:firstLine="720"/>
        <w:jc w:val="both"/>
        <w:rPr>
          <w:b/>
          <w:szCs w:val="28"/>
        </w:rPr>
      </w:pPr>
      <w:r>
        <w:rPr>
          <w:b/>
          <w:szCs w:val="28"/>
        </w:rPr>
        <w:t>I. MỤC ĐÍCH, YÊU CẦU</w:t>
      </w:r>
    </w:p>
    <w:p w:rsidR="000E13AD" w:rsidRDefault="00121949">
      <w:pPr>
        <w:spacing w:before="120" w:after="0" w:line="240" w:lineRule="auto"/>
        <w:ind w:firstLine="720"/>
        <w:jc w:val="both"/>
        <w:rPr>
          <w:b/>
          <w:szCs w:val="28"/>
        </w:rPr>
      </w:pPr>
      <w:r>
        <w:rPr>
          <w:b/>
          <w:szCs w:val="28"/>
        </w:rPr>
        <w:t>1. Mụ</w:t>
      </w:r>
      <w:r w:rsidR="00AE7134">
        <w:rPr>
          <w:b/>
          <w:szCs w:val="28"/>
        </w:rPr>
        <w:t>c đích</w:t>
      </w:r>
    </w:p>
    <w:p w:rsidR="001B20AB" w:rsidRPr="001B20AB" w:rsidRDefault="001B20AB" w:rsidP="001B20AB">
      <w:pPr>
        <w:spacing w:before="106" w:after="0" w:line="240" w:lineRule="auto"/>
        <w:ind w:firstLine="567"/>
        <w:jc w:val="both"/>
        <w:rPr>
          <w:rFonts w:eastAsia="Times New Roman"/>
          <w:szCs w:val="28"/>
          <w:lang w:val="nl-NL"/>
        </w:rPr>
      </w:pPr>
      <w:r w:rsidRPr="001B20AB">
        <w:rPr>
          <w:rFonts w:eastAsia="Times New Roman"/>
          <w:szCs w:val="28"/>
        </w:rPr>
        <w:t xml:space="preserve">- Kiểm soát bảo đảm an toàn thực phẩm trước, trong và sau Tết Nguyên đán Tân Sửu và Lễ hội Xuân 2021, đặc biệt là các sản phẩm/nhóm </w:t>
      </w:r>
      <w:r w:rsidRPr="001B20AB">
        <w:rPr>
          <w:rFonts w:eastAsia="Times New Roman"/>
          <w:szCs w:val="28"/>
          <w:lang w:val="nl-NL"/>
        </w:rPr>
        <w:t>sản phẩm sử dụng nhiều trong dịp tết Nguyên đán và trong các Lễ hội như: thịt và các sản phẩm từ thịt, bia, rượu, đồ uống có cồn, nước giải khát, bánh, mứt, kẹo, rau, củ, quả, phụ gia thực phẩm v.v...và các cơ sở kinh doanh dịch vụ ăn uống; Kịp thời phát hiện, ngăn chặn, xử lý các vi phạm về an toàn thực phẩm, kiểm soát không để xảy ra ngộ độc thực phẩm, nhất là ngộ độc tập thể, ngộ độc rượu do methanol.</w:t>
      </w:r>
    </w:p>
    <w:p w:rsidR="001B20AB" w:rsidRPr="001B20AB" w:rsidRDefault="001B20AB" w:rsidP="001B20AB">
      <w:pPr>
        <w:spacing w:before="106" w:after="0" w:line="240" w:lineRule="auto"/>
        <w:ind w:firstLine="567"/>
        <w:jc w:val="both"/>
        <w:rPr>
          <w:rFonts w:eastAsia="Times New Roman"/>
          <w:szCs w:val="28"/>
        </w:rPr>
      </w:pPr>
      <w:r w:rsidRPr="001B20AB">
        <w:rPr>
          <w:rFonts w:eastAsia="Times New Roman"/>
          <w:szCs w:val="28"/>
        </w:rPr>
        <w:t>- Đánh giá công tác quản lý nhà nước về an toàn thực phẩm của các cấp, các ngành từ tuyế</w:t>
      </w:r>
      <w:r>
        <w:rPr>
          <w:rFonts w:eastAsia="Times New Roman"/>
          <w:szCs w:val="28"/>
        </w:rPr>
        <w:t>n tỉnh, huyện đến xã theo Luật A</w:t>
      </w:r>
      <w:r w:rsidRPr="001B20AB">
        <w:rPr>
          <w:rFonts w:eastAsia="Times New Roman"/>
          <w:szCs w:val="28"/>
        </w:rPr>
        <w:t xml:space="preserve">n toàn thực phẩm, </w:t>
      </w:r>
      <w:r w:rsidRPr="001B20AB">
        <w:rPr>
          <w:rFonts w:eastAsia="Times New Roman"/>
          <w:szCs w:val="28"/>
          <w:lang w:val="de-DE"/>
        </w:rPr>
        <w:t>Nghị định số 15/2018/NĐ-CP</w:t>
      </w:r>
      <w:r w:rsidRPr="001B20AB">
        <w:rPr>
          <w:rFonts w:eastAsia="Times New Roman"/>
          <w:szCs w:val="28"/>
        </w:rPr>
        <w:t xml:space="preserve"> và chỉ đạo của Thủ tướng Chính phủ tại </w:t>
      </w:r>
      <w:r w:rsidRPr="001B20AB">
        <w:rPr>
          <w:rFonts w:eastAsia="Times New Roman"/>
          <w:spacing w:val="-4"/>
          <w:szCs w:val="28"/>
          <w:lang w:val="pt-PT"/>
        </w:rPr>
        <w:t xml:space="preserve">Chỉ thị số 17/CT-TTg ngày 13 tháng 4 năm 2020 </w:t>
      </w:r>
      <w:r w:rsidRPr="001B20AB">
        <w:rPr>
          <w:rFonts w:eastAsia="Times New Roman"/>
          <w:szCs w:val="28"/>
        </w:rPr>
        <w:t>về việc tiếp tục tăng cường trách nhiệm quản lý nhà nước về an toàn thực phẩm trong tình hình mới.</w:t>
      </w:r>
    </w:p>
    <w:p w:rsidR="001B20AB" w:rsidRPr="001B20AB" w:rsidRDefault="001B20AB" w:rsidP="001B20AB">
      <w:pPr>
        <w:spacing w:before="106" w:after="0" w:line="240" w:lineRule="auto"/>
        <w:ind w:firstLine="567"/>
        <w:jc w:val="both"/>
        <w:rPr>
          <w:rFonts w:eastAsia="Times New Roman"/>
          <w:szCs w:val="28"/>
          <w:lang w:val="nl-NL"/>
        </w:rPr>
      </w:pPr>
      <w:r w:rsidRPr="001B20AB">
        <w:rPr>
          <w:rFonts w:eastAsia="Times New Roman"/>
          <w:szCs w:val="28"/>
        </w:rPr>
        <w:t xml:space="preserve">- Đánh giá việc chấp hành pháp luật về an toàn thực phẩm đối với các cơ sở sản xuất, kinh doanh thực phẩm, dịch vụ ăn uống; kiểm soát và xử lý nghiêm minh hành vi sản xuất, kinh doanh thực phẩm giả, kém chất lượng theo </w:t>
      </w:r>
      <w:r w:rsidRPr="001B20AB">
        <w:rPr>
          <w:rFonts w:eastAsia="Times New Roman"/>
          <w:spacing w:val="-6"/>
          <w:szCs w:val="28"/>
          <w:lang w:val="nl-NL"/>
        </w:rPr>
        <w:t xml:space="preserve">Chỉ thị số 17/CT-TTg ngày 19 tháng 6 năm 2018 của Thủ tướng Chính phủ. Chấn chỉnh hoạt động </w:t>
      </w:r>
      <w:r w:rsidRPr="001B20AB">
        <w:rPr>
          <w:rFonts w:eastAsia="Times New Roman"/>
          <w:szCs w:val="28"/>
          <w:lang w:val="nl-NL"/>
        </w:rPr>
        <w:t xml:space="preserve">quảng cáo theo </w:t>
      </w:r>
      <w:r w:rsidRPr="001B20AB">
        <w:rPr>
          <w:rFonts w:eastAsia="Times New Roman"/>
          <w:spacing w:val="-6"/>
          <w:szCs w:val="28"/>
          <w:lang w:val="nl-NL"/>
        </w:rPr>
        <w:t>Chỉ thị số 17/CT-TTg ngày 09 tháng 5 năm 2017 của Thủ tướng Chính phủ</w:t>
      </w:r>
      <w:r w:rsidRPr="001B20AB">
        <w:rPr>
          <w:rFonts w:eastAsia="Times New Roman"/>
          <w:szCs w:val="28"/>
          <w:lang w:val="nl-NL"/>
        </w:rPr>
        <w:t xml:space="preserve">. </w:t>
      </w:r>
    </w:p>
    <w:p w:rsidR="000E13AD" w:rsidRDefault="00121949">
      <w:pPr>
        <w:spacing w:before="120" w:after="0" w:line="240" w:lineRule="auto"/>
        <w:ind w:firstLine="720"/>
        <w:jc w:val="both"/>
        <w:rPr>
          <w:b/>
          <w:szCs w:val="28"/>
        </w:rPr>
      </w:pPr>
      <w:r>
        <w:rPr>
          <w:b/>
          <w:szCs w:val="28"/>
        </w:rPr>
        <w:t>2. Yêu cầ</w:t>
      </w:r>
      <w:r w:rsidR="00AE7134">
        <w:rPr>
          <w:b/>
          <w:szCs w:val="28"/>
        </w:rPr>
        <w:t>u</w:t>
      </w:r>
    </w:p>
    <w:p w:rsidR="00862789" w:rsidRPr="00862789" w:rsidRDefault="00862789" w:rsidP="00862789">
      <w:pPr>
        <w:spacing w:before="106" w:after="0" w:line="240" w:lineRule="auto"/>
        <w:ind w:firstLine="567"/>
        <w:jc w:val="both"/>
        <w:rPr>
          <w:rFonts w:eastAsia="Times New Roman"/>
          <w:szCs w:val="28"/>
          <w:lang w:val="nl-NL"/>
        </w:rPr>
      </w:pPr>
      <w:r w:rsidRPr="00862789">
        <w:rPr>
          <w:rFonts w:eastAsia="Times New Roman"/>
          <w:szCs w:val="28"/>
          <w:lang w:val="nl-NL"/>
        </w:rPr>
        <w:t>- Kiểm tra có trọng tâm, trọng điểm, tập trung vào những mặt hàng được sử dụng nhiều trong dịp tết Nguyên đán và trong các Lễ hội như thịt và các sản phẩm từ thịt, bia, rượu, đồ uống có cồn, nước giải khát, bánh, mứt, kẹo, rau, củ, quả, phụ gia thực phẩm v.v...và các cơ sở kinh doanh dịch vụ ăn uống. Chú trọng kiểm soát những đầu mối sản xuất, nhập khẩu, chợ đầu mối, trung tâm thương mại, siêu thị, chợ truyền thống, cơ sở giết mổ, vận chuyển thực phẩm; đồng thời kiểm soát chặt chẽ hoạt động buôn lậu, gian lận thương mại, hàng giả, hàng không bảo đảm chất lượng, hết hạn sử dụng, không rõ nguồn gốc xuất xứ.</w:t>
      </w:r>
    </w:p>
    <w:p w:rsidR="00862789" w:rsidRPr="00862789" w:rsidRDefault="00862789" w:rsidP="00862789">
      <w:pPr>
        <w:spacing w:before="106" w:after="0" w:line="240" w:lineRule="auto"/>
        <w:ind w:firstLine="567"/>
        <w:jc w:val="both"/>
        <w:rPr>
          <w:rFonts w:eastAsia="Times New Roman"/>
          <w:szCs w:val="28"/>
          <w:lang w:val="nl-NL"/>
        </w:rPr>
      </w:pPr>
      <w:r w:rsidRPr="00862789">
        <w:rPr>
          <w:rFonts w:eastAsia="Times New Roman"/>
          <w:szCs w:val="28"/>
          <w:lang w:val="nl-NL"/>
        </w:rPr>
        <w:t xml:space="preserve">- Trong quá trình kiểm tra kết hợp làm tốt công tác tuyên truyền, giáo dục kiến thức, pháp luật về an toàn thực phẩm, nâng cao nhận thức và ý thức của cộng đồng trong bảo đảm an toàn thực phẩm. </w:t>
      </w:r>
    </w:p>
    <w:p w:rsidR="00862789" w:rsidRPr="00862789" w:rsidRDefault="00862789" w:rsidP="00862789">
      <w:pPr>
        <w:spacing w:before="106" w:after="0" w:line="240" w:lineRule="auto"/>
        <w:ind w:firstLine="567"/>
        <w:jc w:val="both"/>
        <w:rPr>
          <w:rFonts w:eastAsia="Times New Roman"/>
          <w:szCs w:val="28"/>
          <w:lang w:val="es-ES"/>
        </w:rPr>
      </w:pPr>
      <w:r w:rsidRPr="00862789">
        <w:rPr>
          <w:rFonts w:eastAsia="Times New Roman"/>
          <w:szCs w:val="28"/>
          <w:lang w:val="nl-NL"/>
        </w:rPr>
        <w:lastRenderedPageBreak/>
        <w:t>- Triển khai kiểm tra trước, trong, sau Tết và mùa Lễ hội Xuân 2021, bảo đảm đúng tiến độ theo sự chỉ đạo của Ban Chỉ đạo liên ngành trung ương về an toàn thực phẩm. Hoạt động kiểm tra phải bảo đảm tuân thủ tuyệt đối về phòng chống dịch bệnh Covid-19.</w:t>
      </w:r>
    </w:p>
    <w:p w:rsidR="000E13AD" w:rsidRDefault="00121949">
      <w:pPr>
        <w:spacing w:before="240" w:after="0" w:line="240" w:lineRule="auto"/>
        <w:ind w:firstLine="720"/>
        <w:jc w:val="both"/>
        <w:rPr>
          <w:b/>
          <w:szCs w:val="28"/>
        </w:rPr>
      </w:pPr>
      <w:r>
        <w:rPr>
          <w:b/>
          <w:szCs w:val="28"/>
        </w:rPr>
        <w:t>II. ĐỐI TƯỢNG, NỘI DUNG</w:t>
      </w:r>
      <w:r w:rsidR="00C637E0">
        <w:rPr>
          <w:b/>
          <w:szCs w:val="28"/>
        </w:rPr>
        <w:t xml:space="preserve"> KIỂM TRA</w:t>
      </w:r>
      <w:r>
        <w:rPr>
          <w:b/>
          <w:szCs w:val="28"/>
        </w:rPr>
        <w:t xml:space="preserve"> </w:t>
      </w:r>
    </w:p>
    <w:p w:rsidR="000E13AD" w:rsidRDefault="00121949">
      <w:pPr>
        <w:spacing w:before="120" w:after="0" w:line="240" w:lineRule="auto"/>
        <w:ind w:firstLine="720"/>
        <w:jc w:val="both"/>
        <w:rPr>
          <w:b/>
          <w:szCs w:val="28"/>
        </w:rPr>
      </w:pPr>
      <w:r>
        <w:rPr>
          <w:b/>
          <w:szCs w:val="28"/>
        </w:rPr>
        <w:t xml:space="preserve">1. Đối tượng </w:t>
      </w:r>
    </w:p>
    <w:p w:rsidR="00862789" w:rsidRDefault="00862789" w:rsidP="00862789">
      <w:pPr>
        <w:spacing w:before="106" w:after="0" w:line="240" w:lineRule="auto"/>
        <w:ind w:firstLine="567"/>
        <w:jc w:val="both"/>
        <w:rPr>
          <w:rFonts w:eastAsia="Times New Roman"/>
          <w:szCs w:val="28"/>
          <w:lang w:val="es-ES"/>
        </w:rPr>
      </w:pPr>
      <w:r w:rsidRPr="00862789">
        <w:rPr>
          <w:rFonts w:eastAsia="Times New Roman"/>
          <w:szCs w:val="28"/>
          <w:lang w:val="es-ES"/>
        </w:rPr>
        <w:t>1.1 Đối tượng kiểm tra là các cơ sở sản xuất, chế biến, kinh doanh, nhập khẩu thực phẩm, kinh doanh dịch vụ ăn uống, thức ăn đường phố, tập trung vào những cơ sở sản xuất, kinh doanh các mặt hàng thực phẩm được sử dụng nhiều trong dịp Tết Nguyên đán Tân Sửu</w:t>
      </w:r>
      <w:r w:rsidRPr="00862789">
        <w:rPr>
          <w:rFonts w:eastAsia="Times New Roman"/>
          <w:i/>
          <w:szCs w:val="28"/>
          <w:lang w:val="es-ES"/>
        </w:rPr>
        <w:t xml:space="preserve"> </w:t>
      </w:r>
      <w:r w:rsidRPr="00862789">
        <w:rPr>
          <w:rFonts w:eastAsia="Times New Roman"/>
          <w:szCs w:val="28"/>
          <w:lang w:val="es-ES"/>
        </w:rPr>
        <w:t xml:space="preserve">và các Lễ Hội như thịt và các sản phẩm từ thịt, bia, rượu, đồ uống có cồn, nước giải khát, bánh, mứt, kẹo, rau, củ, quả, phụ gia thực phẩm v.v...và các cơ sở dịch vụ ăn uống. Trong đó, các đoàn của tuyến tỉnh tập trung kiểm tra những cơ sở sản xuất, chế biến, kinh doanh, nhập khẩu thực phẩm là đầu mối lớn, các chợ đầu mối, siêu thị, trung tâm thương mại. Đối với các cơ sở thực phẩm vừa và nhỏ, cơ sở kinh doanh dịch vụ ăn uống chủ yếu do cấp huyện, xã thực hiện kiểm tra. </w:t>
      </w:r>
    </w:p>
    <w:p w:rsidR="00862789" w:rsidRDefault="00862789" w:rsidP="00862789">
      <w:pPr>
        <w:spacing w:before="106" w:after="0" w:line="240" w:lineRule="auto"/>
        <w:ind w:firstLine="567"/>
        <w:jc w:val="both"/>
        <w:rPr>
          <w:rFonts w:eastAsia="Times New Roman"/>
          <w:szCs w:val="28"/>
          <w:lang w:val="es-ES"/>
        </w:rPr>
      </w:pPr>
      <w:r w:rsidRPr="00862789">
        <w:rPr>
          <w:rFonts w:eastAsia="Times New Roman"/>
          <w:szCs w:val="28"/>
          <w:lang w:val="es-ES"/>
        </w:rPr>
        <w:t>1.2 C</w:t>
      </w:r>
      <w:r w:rsidRPr="00862789">
        <w:rPr>
          <w:rFonts w:eastAsia="Times New Roman"/>
          <w:szCs w:val="28"/>
          <w:lang w:val="sv-SE"/>
        </w:rPr>
        <w:t xml:space="preserve">ác </w:t>
      </w:r>
      <w:r>
        <w:rPr>
          <w:rFonts w:eastAsia="Times New Roman"/>
          <w:szCs w:val="28"/>
          <w:lang w:val="sv-SE"/>
        </w:rPr>
        <w:t>Sở</w:t>
      </w:r>
      <w:r w:rsidRPr="00862789">
        <w:rPr>
          <w:rFonts w:eastAsia="Times New Roman"/>
          <w:szCs w:val="28"/>
          <w:lang w:val="sv-SE"/>
        </w:rPr>
        <w:t xml:space="preserve">: Y tế, </w:t>
      </w:r>
      <w:r w:rsidRPr="00862789">
        <w:rPr>
          <w:rFonts w:eastAsia="Times New Roman"/>
          <w:szCs w:val="28"/>
          <w:lang w:val="es-ES"/>
        </w:rPr>
        <w:t>Nông nghiệp và Phát triển nông thôn, Công Thương theo trách nhiệm phân công quản lý nhà nước</w:t>
      </w:r>
      <w:r>
        <w:rPr>
          <w:rFonts w:eastAsia="Times New Roman"/>
          <w:szCs w:val="28"/>
          <w:lang w:val="es-ES"/>
        </w:rPr>
        <w:t xml:space="preserve"> về an toàn thực phẩm tại Luật A</w:t>
      </w:r>
      <w:r w:rsidRPr="00862789">
        <w:rPr>
          <w:rFonts w:eastAsia="Times New Roman"/>
          <w:szCs w:val="28"/>
          <w:lang w:val="es-ES"/>
        </w:rPr>
        <w:t xml:space="preserve">n toàn thực phẩm, </w:t>
      </w:r>
      <w:r w:rsidRPr="00862789">
        <w:rPr>
          <w:rFonts w:eastAsia="Times New Roman"/>
          <w:szCs w:val="28"/>
          <w:lang w:val="de-DE"/>
        </w:rPr>
        <w:t>Nghị định số 15/2018/NĐ-CP</w:t>
      </w:r>
      <w:r w:rsidRPr="00862789">
        <w:rPr>
          <w:rFonts w:eastAsia="Times New Roman"/>
          <w:szCs w:val="28"/>
          <w:lang w:val="es-ES"/>
        </w:rPr>
        <w:t xml:space="preserve"> chịu trách nhiệm chỉ đạo kiểm tra các sản phẩm, nhóm sản phẩm thuộc phạm vi quản lý; đồng thời chủ trì phối hợp với các ngành thành viên BCĐLN</w:t>
      </w:r>
      <w:r>
        <w:rPr>
          <w:rFonts w:eastAsia="Times New Roman"/>
          <w:szCs w:val="28"/>
          <w:lang w:val="es-ES"/>
        </w:rPr>
        <w:t>VVS</w:t>
      </w:r>
      <w:r w:rsidRPr="00862789">
        <w:rPr>
          <w:rFonts w:eastAsia="Times New Roman"/>
          <w:szCs w:val="28"/>
          <w:lang w:val="es-ES"/>
        </w:rPr>
        <w:t>ATTP và các địa phương tiến hành kiểm tra công tác bảo đảm an toàn thực phẩm trong dịp Tết Nguyên đán Tân Sửu</w:t>
      </w:r>
      <w:r w:rsidRPr="00862789">
        <w:rPr>
          <w:rFonts w:eastAsia="Times New Roman"/>
          <w:i/>
          <w:szCs w:val="28"/>
          <w:lang w:val="es-ES"/>
        </w:rPr>
        <w:t xml:space="preserve"> </w:t>
      </w:r>
      <w:r w:rsidRPr="00862789">
        <w:rPr>
          <w:rFonts w:eastAsia="Times New Roman"/>
          <w:szCs w:val="28"/>
          <w:lang w:val="es-ES"/>
        </w:rPr>
        <w:t>và Lễ hội Xuân 2021.</w:t>
      </w:r>
    </w:p>
    <w:p w:rsidR="00862789" w:rsidRPr="00772E8F" w:rsidRDefault="00862789" w:rsidP="00862789">
      <w:pPr>
        <w:spacing w:before="106"/>
        <w:ind w:firstLine="567"/>
        <w:jc w:val="both"/>
        <w:rPr>
          <w:szCs w:val="28"/>
          <w:lang w:val="es-ES"/>
        </w:rPr>
      </w:pPr>
      <w:r w:rsidRPr="00772E8F">
        <w:rPr>
          <w:szCs w:val="28"/>
          <w:lang w:val="es-ES"/>
        </w:rPr>
        <w:t>1.3 Đối với công tác quản lý về an toàn thực phẩm: Các đoàn kiểm tra của tuyến trên sẽ làm việc với Ban Chỉ đạo liên ngành vệ sinh an toàn thực phẩm của tuyến dưới để nắm bắt tình hình công tác bảo đảm an toàn thực phẩm trong dịp Tết Nguyên đán Tân Sửu</w:t>
      </w:r>
      <w:r w:rsidRPr="00772E8F">
        <w:rPr>
          <w:i/>
          <w:szCs w:val="28"/>
          <w:lang w:val="es-ES"/>
        </w:rPr>
        <w:t xml:space="preserve"> </w:t>
      </w:r>
      <w:r w:rsidRPr="00772E8F">
        <w:rPr>
          <w:szCs w:val="28"/>
          <w:lang w:val="es-ES"/>
        </w:rPr>
        <w:t>và Lễ hội Xuân 2021 tại địa phương, việc triển khai các biện pháp quản lý an toàn thực phẩm và triển khai công tác kiểm tra.</w:t>
      </w:r>
    </w:p>
    <w:p w:rsidR="000E13AD" w:rsidRDefault="00121949">
      <w:pPr>
        <w:spacing w:before="120" w:after="0" w:line="240" w:lineRule="auto"/>
        <w:ind w:firstLine="720"/>
        <w:jc w:val="both"/>
        <w:rPr>
          <w:szCs w:val="28"/>
        </w:rPr>
      </w:pPr>
      <w:r>
        <w:rPr>
          <w:b/>
          <w:szCs w:val="28"/>
        </w:rPr>
        <w:t>2. Nộ</w:t>
      </w:r>
      <w:r w:rsidR="00C637E0">
        <w:rPr>
          <w:b/>
          <w:szCs w:val="28"/>
        </w:rPr>
        <w:t>i dung</w:t>
      </w:r>
    </w:p>
    <w:p w:rsidR="000E13AD" w:rsidRDefault="00121949">
      <w:pPr>
        <w:widowControl w:val="0"/>
        <w:spacing w:before="120" w:after="0" w:line="240" w:lineRule="auto"/>
        <w:ind w:firstLine="720"/>
        <w:jc w:val="both"/>
        <w:rPr>
          <w:i/>
          <w:szCs w:val="28"/>
        </w:rPr>
      </w:pPr>
      <w:r>
        <w:rPr>
          <w:i/>
          <w:szCs w:val="28"/>
        </w:rPr>
        <w:t xml:space="preserve">a. Đối với các </w:t>
      </w:r>
      <w:r w:rsidR="00C637E0">
        <w:rPr>
          <w:i/>
          <w:szCs w:val="28"/>
        </w:rPr>
        <w:t xml:space="preserve">BCĐ và </w:t>
      </w:r>
      <w:r>
        <w:rPr>
          <w:i/>
          <w:szCs w:val="28"/>
        </w:rPr>
        <w:t>cơ quan quản lý nhà nước:</w:t>
      </w:r>
    </w:p>
    <w:p w:rsidR="00862789" w:rsidRPr="00862789" w:rsidRDefault="00862789" w:rsidP="00862789">
      <w:pPr>
        <w:widowControl w:val="0"/>
        <w:spacing w:before="106" w:after="0" w:line="240" w:lineRule="auto"/>
        <w:ind w:firstLine="567"/>
        <w:jc w:val="both"/>
        <w:rPr>
          <w:rFonts w:eastAsia="Times New Roman"/>
          <w:szCs w:val="28"/>
          <w:lang w:val="es-ES"/>
        </w:rPr>
      </w:pPr>
      <w:r w:rsidRPr="00862789">
        <w:rPr>
          <w:rFonts w:eastAsia="Times New Roman"/>
          <w:szCs w:val="28"/>
          <w:lang w:val="es-ES"/>
        </w:rPr>
        <w:t xml:space="preserve">- Việc tổ chức và hoạt động của Ban Chỉ đạo liên ngành về an toàn thực phẩm các cấp; </w:t>
      </w:r>
    </w:p>
    <w:p w:rsidR="00862789" w:rsidRPr="00862789" w:rsidRDefault="00862789" w:rsidP="00862789">
      <w:pPr>
        <w:widowControl w:val="0"/>
        <w:spacing w:before="106" w:after="0" w:line="240" w:lineRule="auto"/>
        <w:ind w:firstLine="567"/>
        <w:jc w:val="both"/>
        <w:rPr>
          <w:rFonts w:eastAsia="Times New Roman"/>
          <w:spacing w:val="-4"/>
          <w:szCs w:val="28"/>
          <w:lang w:val="es-ES"/>
        </w:rPr>
      </w:pPr>
      <w:r w:rsidRPr="00862789">
        <w:rPr>
          <w:rFonts w:eastAsia="Times New Roman"/>
          <w:spacing w:val="-4"/>
          <w:szCs w:val="28"/>
          <w:lang w:val="es-ES"/>
        </w:rPr>
        <w:t>- Công tác chỉ đạo, xây dựng ban hành kế hoạch và triển khai công tác bảo đảm an toàn thực phẩm, kiểm tra an toàn thực phẩm trong dịp Tết Nguyên đán Tân Sửu</w:t>
      </w:r>
      <w:r w:rsidRPr="00862789">
        <w:rPr>
          <w:rFonts w:eastAsia="Times New Roman"/>
          <w:i/>
          <w:spacing w:val="-4"/>
          <w:szCs w:val="28"/>
          <w:lang w:val="es-ES"/>
        </w:rPr>
        <w:t xml:space="preserve"> </w:t>
      </w:r>
      <w:r w:rsidRPr="00862789">
        <w:rPr>
          <w:rFonts w:eastAsia="Times New Roman"/>
          <w:spacing w:val="-4"/>
          <w:szCs w:val="28"/>
          <w:lang w:val="es-ES"/>
        </w:rPr>
        <w:t xml:space="preserve">và Lễ hội Xuân 2021; </w:t>
      </w:r>
    </w:p>
    <w:p w:rsidR="00862789" w:rsidRPr="00862789" w:rsidRDefault="00862789" w:rsidP="00862789">
      <w:pPr>
        <w:widowControl w:val="0"/>
        <w:spacing w:before="106" w:after="0" w:line="240" w:lineRule="auto"/>
        <w:ind w:firstLine="567"/>
        <w:jc w:val="both"/>
        <w:rPr>
          <w:rFonts w:eastAsia="Times New Roman"/>
          <w:szCs w:val="28"/>
          <w:lang w:val="es-ES"/>
        </w:rPr>
      </w:pPr>
      <w:r w:rsidRPr="00862789">
        <w:rPr>
          <w:rFonts w:eastAsia="Times New Roman"/>
          <w:szCs w:val="28"/>
          <w:lang w:val="es-ES"/>
        </w:rPr>
        <w:t>- Việc triển khai các quy định về bảo đảm an toàn thực phẩm tại địa phương. Đánh giá công tác quản lý đối với các sản phẩm, nhóm sản phẩm và trách nhiệm quản lý nhà nước về an toàn thực phẩm quy định tại các Phụ lục II, III, IV Nghị định số 15/2018/NĐ-CP và quy định tại các Điều 36, 37, 38, 39, 40 Nghị định số 15/2018/NĐ-CP.</w:t>
      </w:r>
    </w:p>
    <w:p w:rsidR="00862789" w:rsidRDefault="00862789">
      <w:pPr>
        <w:widowControl w:val="0"/>
        <w:spacing w:before="120" w:after="0" w:line="240" w:lineRule="auto"/>
        <w:ind w:firstLine="720"/>
        <w:jc w:val="both"/>
        <w:rPr>
          <w:szCs w:val="28"/>
        </w:rPr>
      </w:pPr>
    </w:p>
    <w:p w:rsidR="002C2546" w:rsidRDefault="00121949">
      <w:pPr>
        <w:widowControl w:val="0"/>
        <w:spacing w:before="120" w:after="0" w:line="240" w:lineRule="auto"/>
        <w:ind w:firstLine="720"/>
        <w:jc w:val="both"/>
        <w:rPr>
          <w:szCs w:val="28"/>
        </w:rPr>
      </w:pPr>
      <w:r>
        <w:rPr>
          <w:szCs w:val="28"/>
        </w:rPr>
        <w:t>- Kiểm tra, đánh giá việc thực hiện công tác tuyên truyền, giáo dục pháp luật và</w:t>
      </w:r>
      <w:r w:rsidR="002C2546">
        <w:rPr>
          <w:szCs w:val="28"/>
        </w:rPr>
        <w:t xml:space="preserve"> phổ biến các văn bản pháp luật mới ban hành.</w:t>
      </w:r>
    </w:p>
    <w:p w:rsidR="000E13AD" w:rsidRDefault="00121949">
      <w:pPr>
        <w:widowControl w:val="0"/>
        <w:spacing w:before="120" w:after="0" w:line="240" w:lineRule="auto"/>
        <w:ind w:firstLine="720"/>
        <w:jc w:val="both"/>
        <w:rPr>
          <w:szCs w:val="28"/>
        </w:rPr>
      </w:pPr>
      <w:r>
        <w:rPr>
          <w:szCs w:val="28"/>
        </w:rPr>
        <w:t xml:space="preserve">- Hoạt động </w:t>
      </w:r>
      <w:r w:rsidR="00B31393">
        <w:rPr>
          <w:szCs w:val="28"/>
        </w:rPr>
        <w:t xml:space="preserve">của các </w:t>
      </w:r>
      <w:r>
        <w:rPr>
          <w:szCs w:val="28"/>
        </w:rPr>
        <w:t>mô hình</w:t>
      </w:r>
      <w:r w:rsidR="00B31393">
        <w:rPr>
          <w:szCs w:val="28"/>
        </w:rPr>
        <w:t xml:space="preserve"> điểm an toàn thực phẩm</w:t>
      </w:r>
      <w:r>
        <w:rPr>
          <w:szCs w:val="28"/>
        </w:rPr>
        <w:t xml:space="preserve">, </w:t>
      </w:r>
      <w:r w:rsidR="00B31393">
        <w:rPr>
          <w:szCs w:val="28"/>
        </w:rPr>
        <w:t xml:space="preserve">chuỗi thực phẩm an toàn </w:t>
      </w:r>
      <w:r>
        <w:rPr>
          <w:szCs w:val="28"/>
        </w:rPr>
        <w:t>theo điều kiện đặc thù của từng địa phương.</w:t>
      </w:r>
    </w:p>
    <w:p w:rsidR="000E13AD" w:rsidRDefault="00121949">
      <w:pPr>
        <w:spacing w:before="120" w:after="0" w:line="240" w:lineRule="auto"/>
        <w:ind w:firstLine="720"/>
        <w:jc w:val="both"/>
        <w:rPr>
          <w:i/>
          <w:szCs w:val="28"/>
        </w:rPr>
      </w:pPr>
      <w:r>
        <w:rPr>
          <w:i/>
          <w:szCs w:val="28"/>
        </w:rPr>
        <w:t>b. Đối với các cơ sở sản xuất, kinh doanh thực phẩ</w:t>
      </w:r>
      <w:r w:rsidR="00B31393">
        <w:rPr>
          <w:i/>
          <w:szCs w:val="28"/>
        </w:rPr>
        <w:t>m</w:t>
      </w:r>
      <w:r>
        <w:rPr>
          <w:i/>
          <w:szCs w:val="28"/>
        </w:rPr>
        <w:t>:</w:t>
      </w:r>
    </w:p>
    <w:p w:rsidR="002F386C" w:rsidRPr="002F386C" w:rsidRDefault="002F386C" w:rsidP="002F386C">
      <w:pPr>
        <w:spacing w:before="106" w:after="0" w:line="240" w:lineRule="auto"/>
        <w:ind w:firstLine="567"/>
        <w:jc w:val="both"/>
        <w:rPr>
          <w:rFonts w:eastAsia="Times New Roman"/>
          <w:szCs w:val="28"/>
          <w:lang w:val="sv-SE"/>
        </w:rPr>
      </w:pPr>
      <w:r w:rsidRPr="002F386C">
        <w:rPr>
          <w:rFonts w:eastAsia="Times New Roman"/>
          <w:szCs w:val="28"/>
          <w:lang w:val="sv-SE"/>
        </w:rPr>
        <w:t>Kiểm tra việc chấp hành pháp luật về an toàn thực phẩm; chú trọng kiểm tra về điều kiện của cơ sở sản xuất, chế biến thực phẩm; điều kiện an toàn thực phẩm của cơ sở kinh doanh dịch vụ ăn uống; chất lượng, an toàn của sản phẩm thực phẩm; nguồn gốc, xuất xứ; đăng ký bản công bố/ tự công bố sản phẩm; ghi nhãn; quảng cáo; lấy mẫu kiểm nghiệm...</w:t>
      </w:r>
    </w:p>
    <w:p w:rsidR="000E13AD" w:rsidRDefault="0063271B" w:rsidP="007F1B18">
      <w:pPr>
        <w:spacing w:before="120" w:after="0" w:line="264" w:lineRule="auto"/>
        <w:ind w:firstLine="720"/>
        <w:jc w:val="both"/>
        <w:rPr>
          <w:rFonts w:eastAsia="Times New Roman"/>
          <w:b/>
          <w:szCs w:val="28"/>
          <w:lang w:val="sv-SE"/>
        </w:rPr>
      </w:pPr>
      <w:r>
        <w:rPr>
          <w:rFonts w:eastAsia="Times New Roman"/>
          <w:b/>
          <w:szCs w:val="28"/>
          <w:lang w:val="sv-SE"/>
        </w:rPr>
        <w:t>III.</w:t>
      </w:r>
      <w:r w:rsidR="00121949">
        <w:rPr>
          <w:rFonts w:eastAsia="Times New Roman"/>
          <w:b/>
          <w:szCs w:val="28"/>
          <w:lang w:val="sv-SE"/>
        </w:rPr>
        <w:t xml:space="preserve"> XỬ LÝ VI PHẠM </w:t>
      </w:r>
    </w:p>
    <w:p w:rsidR="000E13AD" w:rsidRDefault="00121949" w:rsidP="007F1B18">
      <w:pPr>
        <w:spacing w:before="120" w:after="0" w:line="264" w:lineRule="auto"/>
        <w:ind w:firstLine="720"/>
        <w:jc w:val="both"/>
        <w:rPr>
          <w:b/>
          <w:szCs w:val="28"/>
          <w:lang w:val="sv-SE"/>
        </w:rPr>
      </w:pPr>
      <w:r>
        <w:rPr>
          <w:b/>
          <w:szCs w:val="28"/>
          <w:lang w:val="sv-SE"/>
        </w:rPr>
        <w:t>1. Các căn cứ để xử lý vi phạm</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xml:space="preserve">- Luật An toàn thực phẩm số </w:t>
      </w:r>
      <w:r w:rsidRPr="002F386C">
        <w:rPr>
          <w:rFonts w:eastAsia="Times New Roman"/>
          <w:bCs/>
          <w:color w:val="000000"/>
          <w:szCs w:val="28"/>
          <w:lang w:val="sv-SE"/>
        </w:rPr>
        <w:t xml:space="preserve">55/2010/QH12 ngày 17 tháng 6 </w:t>
      </w:r>
      <w:r w:rsidRPr="002F386C">
        <w:rPr>
          <w:rFonts w:eastAsia="Times New Roman"/>
          <w:szCs w:val="28"/>
          <w:lang w:val="sv-SE"/>
        </w:rPr>
        <w:t>năm 2010 của Quốc hội khóa 12;</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Luật Xử lý vi phạm hành chính số 15/2012/QH13 ngày 20 tháng 6 năm 2012;</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xml:space="preserve">- Nghị định số 155/2018/NĐ-CP ngày 12/11/2018 của Chính phủ sửa đổi, bổ sung một số quy định liên quan đến điều kiện đầu tư kinh doanh thuộc phạm vi quản lý nhà nước của Bộ Y tế; </w:t>
      </w:r>
    </w:p>
    <w:p w:rsidR="002F386C" w:rsidRPr="002F386C" w:rsidRDefault="002F386C" w:rsidP="002F386C">
      <w:pPr>
        <w:spacing w:before="100" w:after="0" w:line="240" w:lineRule="auto"/>
        <w:ind w:firstLine="567"/>
        <w:jc w:val="both"/>
        <w:rPr>
          <w:rFonts w:eastAsia="Times New Roman"/>
          <w:spacing w:val="-4"/>
          <w:szCs w:val="28"/>
          <w:lang w:val="sv-SE"/>
        </w:rPr>
      </w:pPr>
      <w:r w:rsidRPr="002F386C">
        <w:rPr>
          <w:rFonts w:eastAsia="Times New Roman"/>
          <w:spacing w:val="-4"/>
          <w:szCs w:val="28"/>
          <w:lang w:val="sv-SE"/>
        </w:rPr>
        <w:t>- Nghị định số 81/2013/NĐ-CP ngày 19/7/2013 của Chính phủ quy định chi tiết một số điều và biện pháp thi hành luật xử lý vi phạm hành chính và Nghị định số 97/2017/NĐ-CP ngày 18/8/2017 của Chỉnh phủ sửa đổi, bổ sung một số điều của Nghị định số 81/2013/NĐ-CP ngày 19/7/2013 của Chính phủ quy định chi tiết một số điều và biện pháp thi hành luật xử lý vi phạm hành chính;</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115/2018/NĐ-CP ngày 04/9/2018 của Chính phủ quy định xử phạt vi phạm hành chính về an toàn thực phẩm;</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119/2017/NĐ-CP ngày 01/11/2017 của Chính phủ quy định xử phạt vi phạm hành chính trong lĩnh vực tiêu chuẩn, đo lường và chất lượng sản phẩm, hàng hóa;</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xml:space="preserve">- Nghị định số 90/2017/NĐ-CP ngày 31/7/2017 của Chính phủ quy định xử phạt vi phạm hành chính trong lĩnh vực thú y; </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31/2016/NĐ-CP ngày 06/5/2016 của Chính phủ quy định xử phạt vi phạm hành chính trong lĩnh vực giống cây trồng, bảo vệ và kiểm dịch thực vật;</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105/2017/NĐ-CP ngày 14/7/2017 của Chính phủ về kinh doanh Rượu;</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lastRenderedPageBreak/>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xml:space="preserve">- Nghị định số 158/2013/NĐ-CP ngày 12/11/2013 của Chính phủ quy định xử phạt vi phạm hành chính trong lĩnh vực văn hóa, thể thao, du lịch và quảng cáo; Nghị định số 28/2017/NĐ-CP ngày 20/3/2017 của Chính phủ  </w:t>
      </w:r>
      <w:r w:rsidRPr="002F386C">
        <w:rPr>
          <w:rFonts w:eastAsia="Times New Roman"/>
          <w:iCs/>
          <w:color w:val="000000"/>
          <w:szCs w:val="28"/>
          <w:shd w:val="clear" w:color="auto" w:fill="FFFFFF"/>
          <w:lang w:val="vi-VN"/>
        </w:rPr>
        <w:t xml:space="preserve">sửa đổi, bổ sung một số điều của Nghị định </w:t>
      </w:r>
      <w:r w:rsidRPr="002F386C">
        <w:rPr>
          <w:rFonts w:eastAsia="Times New Roman"/>
          <w:iCs/>
          <w:szCs w:val="28"/>
          <w:shd w:val="clear" w:color="auto" w:fill="FFFFFF"/>
          <w:lang w:val="vi-VN"/>
        </w:rPr>
        <w:t>số </w:t>
      </w:r>
      <w:hyperlink r:id="rId7" w:tgtFrame="_blank" w:history="1">
        <w:r w:rsidRPr="002F386C">
          <w:rPr>
            <w:rFonts w:eastAsia="Times New Roman"/>
            <w:szCs w:val="20"/>
            <w:lang w:val="sv-SE"/>
          </w:rPr>
          <w:t>131/2013/NĐ-CP</w:t>
        </w:r>
      </w:hyperlink>
      <w:r w:rsidRPr="002F386C">
        <w:rPr>
          <w:rFonts w:eastAsia="Times New Roman"/>
          <w:szCs w:val="28"/>
          <w:lang w:val="sv-SE"/>
        </w:rPr>
        <w:t xml:space="preserve"> </w:t>
      </w:r>
      <w:r w:rsidRPr="002F386C">
        <w:rPr>
          <w:rFonts w:eastAsia="Times New Roman"/>
          <w:iCs/>
          <w:color w:val="000000"/>
          <w:szCs w:val="28"/>
          <w:shd w:val="clear" w:color="auto" w:fill="FFFFFF"/>
          <w:lang w:val="vi-VN"/>
        </w:rPr>
        <w:t>ngày 16 tháng 10 năm 2013 của Chính phủ quy định xử phạt vi phạm hành chính về quyền tác giả, quyền liên quan và Nghị định số </w:t>
      </w:r>
      <w:r w:rsidRPr="002F386C">
        <w:rPr>
          <w:rFonts w:eastAsia="Times New Roman"/>
          <w:szCs w:val="28"/>
          <w:lang w:val="sv-SE"/>
        </w:rPr>
        <w:t>1</w:t>
      </w:r>
      <w:hyperlink r:id="rId8" w:tgtFrame="_blank" w:history="1">
        <w:r w:rsidRPr="002F386C">
          <w:rPr>
            <w:rFonts w:eastAsia="Times New Roman"/>
            <w:szCs w:val="20"/>
            <w:lang w:val="sv-SE"/>
          </w:rPr>
          <w:t>58/2013/NĐ-CP</w:t>
        </w:r>
      </w:hyperlink>
      <w:r w:rsidRPr="002F386C">
        <w:rPr>
          <w:rFonts w:eastAsia="Times New Roman"/>
          <w:iCs/>
          <w:color w:val="000000"/>
          <w:szCs w:val="28"/>
          <w:shd w:val="clear" w:color="auto" w:fill="FFFFFF"/>
          <w:lang w:val="vi-VN"/>
        </w:rPr>
        <w:t> ngày 12 tháng </w:t>
      </w:r>
      <w:r w:rsidRPr="002F386C">
        <w:rPr>
          <w:rFonts w:eastAsia="Times New Roman"/>
          <w:iCs/>
          <w:color w:val="000000"/>
          <w:szCs w:val="28"/>
          <w:shd w:val="clear" w:color="auto" w:fill="FFFFFF"/>
          <w:lang w:val="sv-SE"/>
        </w:rPr>
        <w:t>11 </w:t>
      </w:r>
      <w:r w:rsidRPr="002F386C">
        <w:rPr>
          <w:rFonts w:eastAsia="Times New Roman"/>
          <w:iCs/>
          <w:color w:val="000000"/>
          <w:szCs w:val="28"/>
          <w:shd w:val="clear" w:color="auto" w:fill="FFFFFF"/>
          <w:lang w:val="vi-VN"/>
        </w:rPr>
        <w:t>năm 2013 của Chính phủ quy định xử phạt vi phạm hành chính trong lĩnh vực văn h</w:t>
      </w:r>
      <w:r w:rsidRPr="002F386C">
        <w:rPr>
          <w:rFonts w:eastAsia="Times New Roman"/>
          <w:iCs/>
          <w:color w:val="000000"/>
          <w:szCs w:val="28"/>
          <w:shd w:val="clear" w:color="auto" w:fill="FFFFFF"/>
          <w:lang w:val="sv-SE"/>
        </w:rPr>
        <w:t>óa</w:t>
      </w:r>
      <w:r w:rsidRPr="002F386C">
        <w:rPr>
          <w:rFonts w:eastAsia="Times New Roman"/>
          <w:iCs/>
          <w:color w:val="000000"/>
          <w:szCs w:val="28"/>
          <w:shd w:val="clear" w:color="auto" w:fill="FFFFFF"/>
          <w:lang w:val="vi-VN"/>
        </w:rPr>
        <w:t>, thể thao, du lịch và quảng cáo</w:t>
      </w:r>
      <w:r w:rsidRPr="002F386C">
        <w:rPr>
          <w:rFonts w:eastAsia="Times New Roman"/>
          <w:iCs/>
          <w:color w:val="000000"/>
          <w:szCs w:val="28"/>
          <w:shd w:val="clear" w:color="auto" w:fill="FFFFFF"/>
          <w:lang w:val="sv-SE"/>
        </w:rPr>
        <w:t>;</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98/2020/NĐ-CP ngày 26/8/2020 của Chính phủ quy định xử phạt vi phạm hành chính trong hoạt động thương mại, sản xuất, buôn bán hàng giả, hàng cấm và bảo vệ quyền lợi người tiêu dùng;</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Nghị định số 43/2017/NĐ-CP ngày 14 tháng 4 năm 2017 của Chính phủ về ghi nhãn;</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xml:space="preserve">- Thông tư số 48/2015/TT-BYT </w:t>
      </w:r>
      <w:r w:rsidRPr="002F386C">
        <w:rPr>
          <w:rFonts w:eastAsia="Times New Roman"/>
          <w:iCs/>
          <w:color w:val="000000"/>
          <w:szCs w:val="28"/>
          <w:lang w:val="sv-SE"/>
        </w:rPr>
        <w:t>ngày  01  tháng  12  năm 2015</w:t>
      </w:r>
      <w:r w:rsidRPr="002F386C">
        <w:rPr>
          <w:rFonts w:eastAsia="Times New Roman"/>
          <w:szCs w:val="28"/>
          <w:lang w:val="sv-SE"/>
        </w:rPr>
        <w:t xml:space="preserve"> của Bộ Y tế Quy định hoạt động kiểm tra an toàn thực phẩm trong sản xuất, kinh doanh thực phẩm thuộc phạm vi quản lý của Bộ Y tế; </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Thông tư số 23/2018/TT-BYT</w:t>
      </w:r>
      <w:r w:rsidRPr="002F386C">
        <w:rPr>
          <w:rFonts w:eastAsia="Times New Roman"/>
          <w:iCs/>
          <w:color w:val="000000"/>
          <w:szCs w:val="28"/>
          <w:lang w:val="sv-SE"/>
        </w:rPr>
        <w:t xml:space="preserve"> ngày  14  tháng  9  năm 2018</w:t>
      </w:r>
      <w:r w:rsidRPr="002F386C">
        <w:rPr>
          <w:rFonts w:eastAsia="Times New Roman"/>
          <w:szCs w:val="28"/>
          <w:lang w:val="sv-SE"/>
        </w:rPr>
        <w:t xml:space="preserve"> của Bộ Y tế </w:t>
      </w:r>
      <w:r w:rsidRPr="002F386C">
        <w:rPr>
          <w:rFonts w:eastAsia="Times New Roman"/>
          <w:color w:val="000000"/>
          <w:szCs w:val="28"/>
          <w:lang w:val="sv-SE"/>
        </w:rPr>
        <w:t xml:space="preserve">quy định việc </w:t>
      </w:r>
      <w:r w:rsidRPr="002F386C">
        <w:rPr>
          <w:rFonts w:eastAsia="Times New Roman"/>
          <w:bCs/>
          <w:color w:val="000000"/>
          <w:szCs w:val="28"/>
          <w:lang w:val="sv-SE"/>
        </w:rPr>
        <w:t>thu hồi và xử lý thực phẩm không bảo đảm an toàn thuộc thẩm quyền quản lý của Bộ Y tế</w:t>
      </w:r>
      <w:r w:rsidRPr="002F386C">
        <w:rPr>
          <w:rFonts w:eastAsia="Times New Roman"/>
          <w:szCs w:val="28"/>
          <w:lang w:val="sv-SE"/>
        </w:rPr>
        <w:t xml:space="preserve">; </w:t>
      </w:r>
    </w:p>
    <w:p w:rsidR="002F386C" w:rsidRPr="002F386C" w:rsidRDefault="002F386C" w:rsidP="002F386C">
      <w:pPr>
        <w:spacing w:before="100" w:after="0" w:line="240" w:lineRule="auto"/>
        <w:ind w:firstLine="567"/>
        <w:jc w:val="both"/>
        <w:rPr>
          <w:rFonts w:eastAsia="Times New Roman"/>
          <w:color w:val="000000"/>
          <w:szCs w:val="28"/>
          <w:lang w:val="sv-SE"/>
        </w:rPr>
      </w:pPr>
      <w:r w:rsidRPr="002F386C">
        <w:rPr>
          <w:rFonts w:eastAsia="Times New Roman"/>
          <w:color w:val="000000"/>
          <w:szCs w:val="28"/>
          <w:lang w:val="sv-SE"/>
        </w:rPr>
        <w:t>- Thông tư số 14/2011/TT-BYT ngày 01 tháng 4 năm 2011 của Bộ Y tế hướng dẫn lấy mẫu phục vụ thanh tra, kiểm tra về chất lượng, vệ sinh an toàn thực phẩm;</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color w:val="000000"/>
          <w:szCs w:val="28"/>
          <w:lang w:val="sv-SE"/>
        </w:rPr>
        <w:t>- Thông tư số 26/2012/TT-BKHCN ngày 12 tháng 12 năm 2012 của Bộ Khoa học và Công nghệ quy định việc kiểm tra nhà nước về chất lượng hàng hóa lưu thông trên thị trường;</w:t>
      </w:r>
    </w:p>
    <w:p w:rsidR="002F386C" w:rsidRPr="002F386C" w:rsidRDefault="002F386C" w:rsidP="002F386C">
      <w:pPr>
        <w:spacing w:before="100" w:after="0" w:line="240" w:lineRule="auto"/>
        <w:ind w:firstLine="567"/>
        <w:jc w:val="both"/>
        <w:rPr>
          <w:rFonts w:eastAsia="Times New Roman"/>
          <w:color w:val="000000"/>
          <w:szCs w:val="28"/>
          <w:lang w:val="sv-SE"/>
        </w:rPr>
      </w:pPr>
      <w:r w:rsidRPr="002F386C">
        <w:rPr>
          <w:rFonts w:eastAsia="Times New Roman"/>
          <w:color w:val="000000"/>
          <w:szCs w:val="28"/>
          <w:lang w:val="sv-SE"/>
        </w:rPr>
        <w:t>- Thông tư số 12/2017/TT-BKHCN ngày 28 tháng 9 năm 2017 Bộ Khoa học và Công nghệ ban hành Thông tư sửa đổi, bổ sung một số điều của Thông tư số 26/2012/TT-BKHCN ngày 12 tháng 12 năm 2012 của Bộ trưởng Bộ Khoa học và Công nghệ quy định việc kiểm tra nhà nước về chất lượng hàng hóa lưu thông trên thị trường;</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Các văn bản quy phạm pháp luật khác có liên quan.</w:t>
      </w:r>
    </w:p>
    <w:p w:rsidR="000E13AD" w:rsidRDefault="00121949" w:rsidP="008D09E4">
      <w:pPr>
        <w:spacing w:before="120" w:after="0" w:line="240" w:lineRule="auto"/>
        <w:ind w:firstLine="720"/>
        <w:jc w:val="both"/>
        <w:rPr>
          <w:b/>
          <w:szCs w:val="28"/>
          <w:lang w:val="sv-SE"/>
        </w:rPr>
      </w:pPr>
      <w:r>
        <w:rPr>
          <w:b/>
          <w:szCs w:val="28"/>
          <w:lang w:val="sv-SE"/>
        </w:rPr>
        <w:t>2. Thực hiện xử lý vi phạm</w:t>
      </w:r>
    </w:p>
    <w:p w:rsidR="002F386C" w:rsidRDefault="002F386C" w:rsidP="002F386C">
      <w:pPr>
        <w:spacing w:before="100" w:after="0" w:line="240" w:lineRule="auto"/>
        <w:ind w:firstLine="567"/>
        <w:jc w:val="both"/>
        <w:rPr>
          <w:rFonts w:eastAsia="Times New Roman"/>
          <w:spacing w:val="4"/>
          <w:szCs w:val="28"/>
          <w:lang w:val="sv-SE"/>
        </w:rPr>
      </w:pPr>
      <w:r w:rsidRPr="002F386C">
        <w:rPr>
          <w:rFonts w:eastAsia="Times New Roman"/>
          <w:spacing w:val="4"/>
          <w:szCs w:val="28"/>
          <w:lang w:val="sv-SE"/>
        </w:rPr>
        <w:t xml:space="preserve">- Các đoàn kiểm tra khi phát hiện vi phạm phải xử lý theo đúng quy định của pháp luật, tuyệt đối không để các sản phẩm không bảo đảm </w:t>
      </w:r>
      <w:r w:rsidRPr="002F386C">
        <w:rPr>
          <w:rFonts w:eastAsia="Times New Roman"/>
          <w:bCs/>
          <w:iCs/>
          <w:spacing w:val="4"/>
          <w:szCs w:val="28"/>
          <w:lang w:val="es-ES"/>
        </w:rPr>
        <w:t>an toàn thực phẩm</w:t>
      </w:r>
      <w:r w:rsidRPr="002F386C">
        <w:rPr>
          <w:rFonts w:eastAsia="Times New Roman"/>
          <w:spacing w:val="4"/>
          <w:szCs w:val="28"/>
          <w:lang w:val="sv-SE"/>
        </w:rPr>
        <w:t xml:space="preserve">, hàng giả, thực phẩm không rõ nguồn gốc xuất xứ, vi phạm về ghi nhãn hoặc có các vi phạm khác về an toàn thực phẩm lưu thông trên thị trường; ngăn chặn và xử lý nghiêm việc quảng cáo thực phẩm vi phạm. Không để các cơ sở sản xuất, kinh doanh thực phẩm, dịch vụ ăn uống, thức ăn đường phố không </w:t>
      </w:r>
      <w:r w:rsidRPr="002F386C">
        <w:rPr>
          <w:rFonts w:eastAsia="Times New Roman"/>
          <w:spacing w:val="4"/>
          <w:szCs w:val="28"/>
          <w:lang w:val="sv-SE"/>
        </w:rPr>
        <w:lastRenderedPageBreak/>
        <w:t xml:space="preserve">bảo đảm </w:t>
      </w:r>
      <w:r w:rsidRPr="002F386C">
        <w:rPr>
          <w:rFonts w:eastAsia="Times New Roman"/>
          <w:bCs/>
          <w:iCs/>
          <w:spacing w:val="4"/>
          <w:szCs w:val="28"/>
          <w:lang w:val="es-ES"/>
        </w:rPr>
        <w:t>an toàn thực phẩm</w:t>
      </w:r>
      <w:r w:rsidRPr="002F386C">
        <w:rPr>
          <w:rFonts w:eastAsia="Times New Roman"/>
          <w:spacing w:val="4"/>
          <w:szCs w:val="28"/>
          <w:lang w:val="sv-SE"/>
        </w:rPr>
        <w:t xml:space="preserve"> tiếp tục hoạt động khi chưa thực hiện sửa chữa, khắc phục đạt yêu cầu. </w:t>
      </w:r>
    </w:p>
    <w:p w:rsidR="002F386C" w:rsidRPr="002F386C" w:rsidRDefault="002F386C" w:rsidP="002F386C">
      <w:pPr>
        <w:spacing w:before="100" w:after="0" w:line="240" w:lineRule="auto"/>
        <w:ind w:firstLine="567"/>
        <w:jc w:val="both"/>
        <w:rPr>
          <w:rFonts w:eastAsia="Times New Roman"/>
          <w:szCs w:val="28"/>
          <w:lang w:val="sv-SE"/>
        </w:rPr>
      </w:pPr>
      <w:r w:rsidRPr="002F386C">
        <w:rPr>
          <w:rFonts w:eastAsia="Times New Roman"/>
          <w:szCs w:val="28"/>
          <w:lang w:val="sv-SE"/>
        </w:rPr>
        <w:t>- Trong quá trình kiểm tra các đoàn của tuyến trên căn cứ vào tính chất vụ việc và thẩm quyền để xử lý hoặc chuyển hồ sơ vụ vi phạm cho cơ quan chức năng của địa phương (Ủy ban nhân dân hoặc thanh tra chuyên ngành về Y tế, Nông nghiệp và Phát triển nông thôn, Công Thương) nơi có cơ sở được kiểm tra đóng trên địa bàn để xử lý theo quy định.</w:t>
      </w:r>
    </w:p>
    <w:p w:rsidR="000E13AD" w:rsidRDefault="000417A7" w:rsidP="007F1B18">
      <w:pPr>
        <w:keepNext/>
        <w:spacing w:before="120" w:after="0" w:line="264" w:lineRule="auto"/>
        <w:ind w:firstLine="720"/>
        <w:jc w:val="both"/>
        <w:rPr>
          <w:rFonts w:eastAsia="Times New Roman"/>
          <w:b/>
          <w:bCs/>
          <w:szCs w:val="28"/>
          <w:lang w:val="sv-SE"/>
        </w:rPr>
      </w:pPr>
      <w:r>
        <w:rPr>
          <w:rFonts w:eastAsia="Times New Roman"/>
          <w:b/>
          <w:bCs/>
          <w:szCs w:val="28"/>
          <w:lang w:val="sv-SE"/>
        </w:rPr>
        <w:t>I</w:t>
      </w:r>
      <w:r w:rsidR="005401D1">
        <w:rPr>
          <w:rFonts w:eastAsia="Times New Roman"/>
          <w:b/>
          <w:bCs/>
          <w:szCs w:val="28"/>
          <w:lang w:val="sv-SE"/>
        </w:rPr>
        <w:t>V. TRIỂN KHAI THỰC HIỆN</w:t>
      </w:r>
    </w:p>
    <w:p w:rsidR="00AE7134" w:rsidRPr="00A04A6C" w:rsidRDefault="00AE7134" w:rsidP="00AE7134">
      <w:pPr>
        <w:pStyle w:val="NormalWeb"/>
        <w:spacing w:before="120" w:beforeAutospacing="0" w:after="0" w:afterAutospacing="0"/>
        <w:ind w:firstLine="720"/>
        <w:jc w:val="both"/>
        <w:rPr>
          <w:b/>
          <w:sz w:val="28"/>
          <w:szCs w:val="28"/>
        </w:rPr>
      </w:pPr>
      <w:r w:rsidRPr="00A04A6C">
        <w:rPr>
          <w:b/>
          <w:sz w:val="28"/>
          <w:szCs w:val="28"/>
        </w:rPr>
        <w:t>1. Thành lập các đoàn thanh tra, kiểm tra liên ngành</w:t>
      </w:r>
      <w:r>
        <w:rPr>
          <w:b/>
          <w:sz w:val="28"/>
          <w:szCs w:val="28"/>
        </w:rPr>
        <w:t xml:space="preserve"> </w:t>
      </w:r>
      <w:r w:rsidR="002F386C">
        <w:rPr>
          <w:b/>
          <w:sz w:val="28"/>
          <w:szCs w:val="28"/>
        </w:rPr>
        <w:t>t</w:t>
      </w:r>
      <w:r>
        <w:rPr>
          <w:b/>
          <w:sz w:val="28"/>
          <w:szCs w:val="28"/>
        </w:rPr>
        <w:t>ỉnh:</w:t>
      </w:r>
    </w:p>
    <w:p w:rsidR="002F386C" w:rsidRDefault="00AE7134" w:rsidP="00AE7134">
      <w:pPr>
        <w:spacing w:after="60" w:line="360" w:lineRule="exact"/>
        <w:ind w:firstLine="720"/>
        <w:jc w:val="both"/>
        <w:rPr>
          <w:szCs w:val="28"/>
        </w:rPr>
      </w:pPr>
      <w:r w:rsidRPr="002D0D0E">
        <w:rPr>
          <w:szCs w:val="28"/>
        </w:rPr>
        <w:t>- Trưởng</w:t>
      </w:r>
      <w:r w:rsidRPr="002D0D0E">
        <w:rPr>
          <w:szCs w:val="28"/>
          <w:lang w:val="vi-VN"/>
        </w:rPr>
        <w:t xml:space="preserve"> Ban chỉ đạo liên ngành về vệ sinh ATTP tỉnh</w:t>
      </w:r>
      <w:r w:rsidRPr="002D0D0E">
        <w:rPr>
          <w:szCs w:val="28"/>
        </w:rPr>
        <w:t xml:space="preserve"> Hậu Giang thống nhất thành lập 01 Đoàn kiểm tra liên ngành về ATTP tuyến tỉnh </w:t>
      </w:r>
      <w:r>
        <w:rPr>
          <w:szCs w:val="28"/>
        </w:rPr>
        <w:t>do Sở Y tế chủ trì</w:t>
      </w:r>
      <w:r w:rsidR="005C4773">
        <w:rPr>
          <w:szCs w:val="28"/>
        </w:rPr>
        <w:t xml:space="preserve"> và</w:t>
      </w:r>
      <w:r w:rsidR="00650476">
        <w:rPr>
          <w:szCs w:val="28"/>
        </w:rPr>
        <w:t xml:space="preserve"> phối hợp với </w:t>
      </w:r>
      <w:r w:rsidR="00306EDC">
        <w:rPr>
          <w:szCs w:val="28"/>
        </w:rPr>
        <w:t xml:space="preserve">Cục Quản lý thị trường tỉnh Hậu Giang, </w:t>
      </w:r>
      <w:r w:rsidR="00650476">
        <w:rPr>
          <w:szCs w:val="28"/>
        </w:rPr>
        <w:t xml:space="preserve">Sở </w:t>
      </w:r>
      <w:r w:rsidR="00650476">
        <w:rPr>
          <w:rFonts w:eastAsia="Times New Roman"/>
          <w:szCs w:val="28"/>
        </w:rPr>
        <w:t>Nông nghiệp &amp; Phát t</w:t>
      </w:r>
      <w:r w:rsidR="00456992">
        <w:rPr>
          <w:rFonts w:eastAsia="Times New Roman"/>
          <w:szCs w:val="28"/>
        </w:rPr>
        <w:t xml:space="preserve">riển nông thôn, Sở Công thương </w:t>
      </w:r>
      <w:r w:rsidR="000326B5">
        <w:rPr>
          <w:szCs w:val="28"/>
        </w:rPr>
        <w:t xml:space="preserve">và </w:t>
      </w:r>
      <w:r w:rsidR="00650476">
        <w:rPr>
          <w:rFonts w:eastAsia="Times New Roman"/>
          <w:szCs w:val="28"/>
        </w:rPr>
        <w:t xml:space="preserve">các Sở ngành liên quan </w:t>
      </w:r>
      <w:r w:rsidRPr="002D0D0E">
        <w:rPr>
          <w:szCs w:val="28"/>
        </w:rPr>
        <w:t xml:space="preserve">tiến hành kiểm tra tại </w:t>
      </w:r>
      <w:r w:rsidR="002F386C" w:rsidRPr="00772E8F">
        <w:rPr>
          <w:szCs w:val="28"/>
          <w:lang w:val="sv-SE"/>
        </w:rPr>
        <w:t xml:space="preserve">các cơ sở sản xuất, chế biến, kinh doanh thực phẩm trên địa bàn, tập trung kiểm tra bảo đảm an toàn thực phẩm đối với các sản phẩm/ nhóm sản phẩm: </w:t>
      </w:r>
      <w:r w:rsidR="002F386C" w:rsidRPr="00772E8F">
        <w:rPr>
          <w:szCs w:val="28"/>
          <w:lang w:val="nl-NL"/>
        </w:rPr>
        <w:t>thịt và các sản phẩm từ thịt, bia, rượu, đồ uống có cồn, nước giải khát, bánh, mứt, kẹo, rau, củ, quả, phụ gia thực phẩm... và các cơ sở kinh doanh dịch vụ ăn uống</w:t>
      </w:r>
      <w:r w:rsidR="00456992">
        <w:rPr>
          <w:szCs w:val="28"/>
          <w:lang w:val="nl-NL"/>
        </w:rPr>
        <w:t>.</w:t>
      </w:r>
    </w:p>
    <w:p w:rsidR="00AE7134" w:rsidRDefault="00AE7134" w:rsidP="00650476">
      <w:pPr>
        <w:spacing w:before="120" w:after="120"/>
        <w:ind w:firstLine="720"/>
        <w:jc w:val="both"/>
        <w:rPr>
          <w:szCs w:val="28"/>
        </w:rPr>
      </w:pPr>
      <w:r>
        <w:rPr>
          <w:b/>
          <w:szCs w:val="28"/>
        </w:rPr>
        <w:t>2</w:t>
      </w:r>
      <w:r w:rsidRPr="00A04A6C">
        <w:rPr>
          <w:b/>
          <w:szCs w:val="28"/>
        </w:rPr>
        <w:t>. Thành lập các đoàn thanh tra, kiểm tra liên ngành</w:t>
      </w:r>
      <w:r>
        <w:rPr>
          <w:b/>
          <w:szCs w:val="28"/>
        </w:rPr>
        <w:t xml:space="preserve"> </w:t>
      </w:r>
      <w:r w:rsidR="00F56DE7">
        <w:rPr>
          <w:b/>
          <w:szCs w:val="28"/>
        </w:rPr>
        <w:t>địa phương</w:t>
      </w:r>
      <w:r>
        <w:rPr>
          <w:b/>
          <w:szCs w:val="28"/>
        </w:rPr>
        <w:t>:</w:t>
      </w:r>
    </w:p>
    <w:p w:rsidR="00147E9F" w:rsidRDefault="00AE7134" w:rsidP="00F56DE7">
      <w:pPr>
        <w:spacing w:before="120" w:after="120"/>
        <w:ind w:firstLine="720"/>
        <w:jc w:val="both"/>
        <w:rPr>
          <w:szCs w:val="28"/>
        </w:rPr>
      </w:pPr>
      <w:r>
        <w:rPr>
          <w:szCs w:val="28"/>
        </w:rPr>
        <w:t>Tùy theo tình hình thực tế của địa phương, UBND huyện</w:t>
      </w:r>
      <w:r w:rsidR="00F56DE7">
        <w:rPr>
          <w:szCs w:val="28"/>
        </w:rPr>
        <w:t xml:space="preserve">, </w:t>
      </w:r>
      <w:r>
        <w:rPr>
          <w:szCs w:val="28"/>
        </w:rPr>
        <w:t>thị xã</w:t>
      </w:r>
      <w:r w:rsidR="00F56DE7">
        <w:rPr>
          <w:szCs w:val="28"/>
        </w:rPr>
        <w:t xml:space="preserve">, </w:t>
      </w:r>
      <w:r>
        <w:rPr>
          <w:szCs w:val="28"/>
        </w:rPr>
        <w:t>thành phố</w:t>
      </w:r>
      <w:r w:rsidR="00F56DE7">
        <w:rPr>
          <w:szCs w:val="28"/>
        </w:rPr>
        <w:t xml:space="preserve">, xã, </w:t>
      </w:r>
      <w:r w:rsidR="000326B5">
        <w:rPr>
          <w:szCs w:val="28"/>
        </w:rPr>
        <w:t>phường</w:t>
      </w:r>
      <w:r w:rsidR="00F56DE7">
        <w:rPr>
          <w:szCs w:val="28"/>
        </w:rPr>
        <w:t xml:space="preserve">, </w:t>
      </w:r>
      <w:r w:rsidR="000326B5">
        <w:rPr>
          <w:szCs w:val="28"/>
        </w:rPr>
        <w:t>thị trấn</w:t>
      </w:r>
      <w:r>
        <w:rPr>
          <w:szCs w:val="28"/>
        </w:rPr>
        <w:t xml:space="preserve"> chỉ đạo thành lập đoàn kiểm tra liên ngành tiến hành kiểm tra</w:t>
      </w:r>
      <w:r w:rsidRPr="00743287">
        <w:rPr>
          <w:szCs w:val="28"/>
        </w:rPr>
        <w:t xml:space="preserve"> </w:t>
      </w:r>
      <w:r>
        <w:rPr>
          <w:szCs w:val="28"/>
          <w:lang w:val="vi-VN"/>
        </w:rPr>
        <w:t xml:space="preserve">tại các cơ sở sản xuất, kinh doanh thực phẩm, </w:t>
      </w:r>
      <w:r>
        <w:rPr>
          <w:szCs w:val="28"/>
        </w:rPr>
        <w:t xml:space="preserve">kinh doanh </w:t>
      </w:r>
      <w:r>
        <w:rPr>
          <w:szCs w:val="28"/>
          <w:lang w:val="vi-VN"/>
        </w:rPr>
        <w:t>dịch vụ ăn uống</w:t>
      </w:r>
      <w:r>
        <w:rPr>
          <w:szCs w:val="28"/>
        </w:rPr>
        <w:t xml:space="preserve"> trên địa bàn quản lý.</w:t>
      </w:r>
      <w:r w:rsidR="00147E9F">
        <w:rPr>
          <w:szCs w:val="28"/>
        </w:rPr>
        <w:t xml:space="preserve"> </w:t>
      </w:r>
      <w:r w:rsidR="00F56DE7">
        <w:rPr>
          <w:szCs w:val="28"/>
        </w:rPr>
        <w:t>Đ</w:t>
      </w:r>
      <w:r w:rsidR="00147E9F">
        <w:rPr>
          <w:szCs w:val="28"/>
        </w:rPr>
        <w:t>ối với đoàn kiểm tra xã</w:t>
      </w:r>
      <w:r w:rsidR="00F56DE7">
        <w:rPr>
          <w:szCs w:val="28"/>
        </w:rPr>
        <w:t xml:space="preserve">, </w:t>
      </w:r>
      <w:r w:rsidR="00147E9F">
        <w:rPr>
          <w:szCs w:val="28"/>
        </w:rPr>
        <w:t>phườ</w:t>
      </w:r>
      <w:r w:rsidR="00F56DE7">
        <w:rPr>
          <w:szCs w:val="28"/>
        </w:rPr>
        <w:t xml:space="preserve">ng, </w:t>
      </w:r>
      <w:r w:rsidR="00147E9F">
        <w:rPr>
          <w:szCs w:val="28"/>
        </w:rPr>
        <w:t xml:space="preserve">thị trấn phải cơ cấu thành phần công chức cấp xã </w:t>
      </w:r>
      <w:r w:rsidR="00AB4191">
        <w:rPr>
          <w:szCs w:val="28"/>
        </w:rPr>
        <w:t xml:space="preserve">được giao </w:t>
      </w:r>
      <w:r w:rsidR="00147E9F">
        <w:rPr>
          <w:szCs w:val="28"/>
        </w:rPr>
        <w:t xml:space="preserve">thực hiện nhiệm vụ theo dõi công tác an toàn thực phẩm tham gia. </w:t>
      </w:r>
    </w:p>
    <w:p w:rsidR="000E13AD" w:rsidRDefault="00121949" w:rsidP="007F1B18">
      <w:pPr>
        <w:spacing w:before="120" w:after="0" w:line="264" w:lineRule="auto"/>
        <w:ind w:firstLine="720"/>
        <w:jc w:val="both"/>
        <w:rPr>
          <w:b/>
          <w:szCs w:val="28"/>
        </w:rPr>
      </w:pPr>
      <w:r>
        <w:rPr>
          <w:b/>
          <w:szCs w:val="28"/>
        </w:rPr>
        <w:t xml:space="preserve">3. Lấy mẫu kiểm nghiệm </w:t>
      </w:r>
    </w:p>
    <w:p w:rsidR="005C4773" w:rsidRDefault="005C4773" w:rsidP="005C4773">
      <w:pPr>
        <w:spacing w:before="120" w:after="120"/>
        <w:ind w:firstLine="720"/>
        <w:jc w:val="both"/>
        <w:rPr>
          <w:szCs w:val="28"/>
        </w:rPr>
      </w:pPr>
      <w:r>
        <w:rPr>
          <w:szCs w:val="28"/>
        </w:rPr>
        <w:t>Trong quá trình thanh tra, kiểm tra</w:t>
      </w:r>
      <w:r w:rsidRPr="00743287">
        <w:rPr>
          <w:szCs w:val="28"/>
        </w:rPr>
        <w:t xml:space="preserve"> </w:t>
      </w:r>
      <w:r>
        <w:rPr>
          <w:szCs w:val="28"/>
          <w:lang w:val="vi-VN"/>
        </w:rPr>
        <w:t>tại các cơ sở</w:t>
      </w:r>
      <w:r>
        <w:rPr>
          <w:szCs w:val="28"/>
        </w:rPr>
        <w:t xml:space="preserve"> thực phẩm, kết hợp lấy mẫu, kiểm nghiệm mẫu phục vụ công tác kiểm tra (</w:t>
      </w:r>
      <w:r w:rsidR="00260993">
        <w:rPr>
          <w:szCs w:val="28"/>
        </w:rPr>
        <w:t>khi cần thiết</w:t>
      </w:r>
      <w:r>
        <w:rPr>
          <w:szCs w:val="28"/>
        </w:rPr>
        <w:t>).</w:t>
      </w:r>
    </w:p>
    <w:p w:rsidR="00260993" w:rsidRDefault="00260993" w:rsidP="005C4773">
      <w:pPr>
        <w:spacing w:before="120" w:after="120"/>
        <w:ind w:firstLine="720"/>
        <w:jc w:val="both"/>
        <w:rPr>
          <w:szCs w:val="28"/>
        </w:rPr>
      </w:pPr>
      <w:r>
        <w:rPr>
          <w:szCs w:val="28"/>
        </w:rPr>
        <w:t>- T</w:t>
      </w:r>
      <w:r w:rsidR="004B0E32">
        <w:rPr>
          <w:szCs w:val="28"/>
        </w:rPr>
        <w:t>ại</w:t>
      </w:r>
      <w:r>
        <w:rPr>
          <w:szCs w:val="28"/>
        </w:rPr>
        <w:t xml:space="preserve"> tỉnh: Giao Chi cục An toàn vệ sinh thực phẩm trực thuộc Sở Y tế chịu trách nhiệm lấy mẫu, kiểm nghiệm mẫu thực phẩm.</w:t>
      </w:r>
    </w:p>
    <w:p w:rsidR="00260993" w:rsidRDefault="004B0E32" w:rsidP="005C4773">
      <w:pPr>
        <w:spacing w:before="120" w:after="120"/>
        <w:ind w:firstLine="720"/>
        <w:jc w:val="both"/>
        <w:rPr>
          <w:szCs w:val="28"/>
        </w:rPr>
      </w:pPr>
      <w:r>
        <w:rPr>
          <w:szCs w:val="28"/>
        </w:rPr>
        <w:t>- Tại</w:t>
      </w:r>
      <w:r w:rsidR="00260993">
        <w:rPr>
          <w:szCs w:val="28"/>
        </w:rPr>
        <w:t xml:space="preserve"> </w:t>
      </w:r>
      <w:r>
        <w:rPr>
          <w:szCs w:val="28"/>
        </w:rPr>
        <w:t>các địa phương</w:t>
      </w:r>
      <w:r w:rsidR="00306EDC">
        <w:rPr>
          <w:szCs w:val="28"/>
        </w:rPr>
        <w:t xml:space="preserve">: Do </w:t>
      </w:r>
      <w:r w:rsidR="00260993">
        <w:rPr>
          <w:szCs w:val="28"/>
        </w:rPr>
        <w:t xml:space="preserve">Trưởng đoàn phân công </w:t>
      </w:r>
      <w:r w:rsidR="003A3EF2">
        <w:rPr>
          <w:szCs w:val="28"/>
        </w:rPr>
        <w:t xml:space="preserve">thành viên </w:t>
      </w:r>
      <w:r w:rsidR="00260993">
        <w:rPr>
          <w:szCs w:val="28"/>
        </w:rPr>
        <w:t>chịu trách nhiệm</w:t>
      </w:r>
      <w:r w:rsidR="00FF043C">
        <w:rPr>
          <w:szCs w:val="28"/>
        </w:rPr>
        <w:t xml:space="preserve"> lấy mẫu sau đó chuyển mẫu về tỉnh </w:t>
      </w:r>
      <w:r w:rsidR="008D09E4">
        <w:rPr>
          <w:szCs w:val="28"/>
        </w:rPr>
        <w:t xml:space="preserve">(thông qua Chi cục An toàn vệ sinh thực phẩm) </w:t>
      </w:r>
      <w:r w:rsidR="00FF043C">
        <w:rPr>
          <w:szCs w:val="28"/>
        </w:rPr>
        <w:t>để kiểm nghiệm mẫu thực phẩm.</w:t>
      </w:r>
    </w:p>
    <w:p w:rsidR="000E13AD" w:rsidRDefault="00121949" w:rsidP="007F1B18">
      <w:pPr>
        <w:keepNext/>
        <w:spacing w:before="120" w:after="0" w:line="264" w:lineRule="auto"/>
        <w:ind w:firstLine="720"/>
        <w:jc w:val="both"/>
        <w:rPr>
          <w:rFonts w:eastAsia="Times New Roman"/>
          <w:b/>
          <w:bCs/>
          <w:szCs w:val="28"/>
        </w:rPr>
      </w:pPr>
      <w:r>
        <w:rPr>
          <w:rFonts w:eastAsia="Times New Roman"/>
          <w:b/>
          <w:bCs/>
          <w:szCs w:val="28"/>
        </w:rPr>
        <w:t>4. Tiến trình thực hiện</w:t>
      </w:r>
    </w:p>
    <w:p w:rsidR="005C4773" w:rsidRDefault="005C4773" w:rsidP="005C4773">
      <w:pPr>
        <w:spacing w:before="120"/>
        <w:ind w:firstLine="720"/>
        <w:jc w:val="both"/>
        <w:rPr>
          <w:szCs w:val="28"/>
          <w:lang w:val="vi-VN"/>
        </w:rPr>
      </w:pPr>
      <w:r>
        <w:rPr>
          <w:szCs w:val="28"/>
          <w:lang w:val="vi-VN"/>
        </w:rPr>
        <w:t xml:space="preserve">1. Trước ngày </w:t>
      </w:r>
      <w:r w:rsidR="00E14072">
        <w:rPr>
          <w:szCs w:val="28"/>
        </w:rPr>
        <w:t>29/12/</w:t>
      </w:r>
      <w:r>
        <w:rPr>
          <w:szCs w:val="28"/>
          <w:lang w:val="vi-VN"/>
        </w:rPr>
        <w:t>201</w:t>
      </w:r>
      <w:r w:rsidR="00D40EAC">
        <w:rPr>
          <w:szCs w:val="28"/>
        </w:rPr>
        <w:t>9</w:t>
      </w:r>
      <w:r>
        <w:rPr>
          <w:szCs w:val="28"/>
          <w:lang w:val="vi-VN"/>
        </w:rPr>
        <w:t xml:space="preserve">: </w:t>
      </w:r>
      <w:r w:rsidRPr="00EE7EAE">
        <w:rPr>
          <w:szCs w:val="28"/>
          <w:lang w:val="vi-VN"/>
        </w:rPr>
        <w:t>Ban Chỉ đạo liên ngành VSATTP tỉnh</w:t>
      </w:r>
      <w:r>
        <w:rPr>
          <w:szCs w:val="28"/>
          <w:lang w:val="vi-VN"/>
        </w:rPr>
        <w:t xml:space="preserve"> hoàn chỉnh Kế hoạch gửi các sở, ban, ngành</w:t>
      </w:r>
      <w:r w:rsidRPr="0016013F">
        <w:rPr>
          <w:szCs w:val="28"/>
          <w:lang w:val="vi-VN"/>
        </w:rPr>
        <w:t>, địa phương</w:t>
      </w:r>
      <w:r>
        <w:rPr>
          <w:szCs w:val="28"/>
          <w:lang w:val="vi-VN"/>
        </w:rPr>
        <w:t>.</w:t>
      </w:r>
    </w:p>
    <w:p w:rsidR="00B02CB2" w:rsidRPr="00772E8F" w:rsidRDefault="00B02CB2" w:rsidP="00B02CB2">
      <w:pPr>
        <w:spacing w:before="106"/>
        <w:ind w:firstLine="720"/>
        <w:jc w:val="both"/>
        <w:rPr>
          <w:szCs w:val="28"/>
          <w:lang w:val="sv-SE"/>
        </w:rPr>
      </w:pPr>
      <w:r w:rsidRPr="00772E8F">
        <w:rPr>
          <w:szCs w:val="28"/>
          <w:lang w:val="sv-SE"/>
        </w:rPr>
        <w:t>2. Triển khai kiểm tra tại cơ sở</w:t>
      </w:r>
    </w:p>
    <w:p w:rsidR="00B02CB2" w:rsidRPr="00772E8F" w:rsidRDefault="00B02CB2" w:rsidP="00B02CB2">
      <w:pPr>
        <w:spacing w:before="106"/>
        <w:ind w:firstLine="567"/>
        <w:jc w:val="both"/>
        <w:rPr>
          <w:szCs w:val="28"/>
          <w:lang w:val="sv-SE"/>
        </w:rPr>
      </w:pPr>
      <w:r w:rsidRPr="00772E8F">
        <w:rPr>
          <w:szCs w:val="28"/>
          <w:lang w:val="sv-SE"/>
        </w:rPr>
        <w:lastRenderedPageBreak/>
        <w:t xml:space="preserve">2.1. Tại </w:t>
      </w:r>
      <w:r>
        <w:rPr>
          <w:szCs w:val="28"/>
          <w:lang w:val="sv-SE"/>
        </w:rPr>
        <w:t>Tỉnh</w:t>
      </w:r>
    </w:p>
    <w:p w:rsidR="00B02CB2" w:rsidRPr="00772E8F" w:rsidRDefault="00B02CB2" w:rsidP="00B02CB2">
      <w:pPr>
        <w:widowControl w:val="0"/>
        <w:spacing w:before="106"/>
        <w:ind w:firstLine="567"/>
        <w:jc w:val="both"/>
        <w:rPr>
          <w:color w:val="FF0000"/>
          <w:szCs w:val="28"/>
          <w:lang w:val="sv-SE"/>
        </w:rPr>
      </w:pPr>
      <w:r w:rsidRPr="00772E8F">
        <w:rPr>
          <w:szCs w:val="28"/>
          <w:lang w:val="sv-SE"/>
        </w:rPr>
        <w:t xml:space="preserve">- </w:t>
      </w:r>
      <w:r>
        <w:rPr>
          <w:szCs w:val="28"/>
          <w:lang w:val="sv-SE"/>
        </w:rPr>
        <w:t>T</w:t>
      </w:r>
      <w:r w:rsidRPr="00772E8F">
        <w:rPr>
          <w:szCs w:val="28"/>
          <w:lang w:val="sv-SE"/>
        </w:rPr>
        <w:t xml:space="preserve">hành lập đoàn kiểm tra liên ngành trước ngày </w:t>
      </w:r>
      <w:r w:rsidRPr="002033D3">
        <w:rPr>
          <w:color w:val="FF0000"/>
          <w:szCs w:val="28"/>
          <w:lang w:val="sv-SE"/>
        </w:rPr>
        <w:t>08/01/2021</w:t>
      </w:r>
      <w:r w:rsidRPr="00772E8F">
        <w:rPr>
          <w:szCs w:val="28"/>
          <w:lang w:val="sv-SE"/>
        </w:rPr>
        <w:t>.</w:t>
      </w:r>
    </w:p>
    <w:p w:rsidR="00B02CB2" w:rsidRPr="00772E8F" w:rsidRDefault="00B02CB2" w:rsidP="00B02CB2">
      <w:pPr>
        <w:widowControl w:val="0"/>
        <w:spacing w:before="106"/>
        <w:ind w:firstLine="567"/>
        <w:jc w:val="both"/>
        <w:rPr>
          <w:szCs w:val="28"/>
          <w:lang w:val="sv-SE"/>
        </w:rPr>
      </w:pPr>
      <w:r w:rsidRPr="00772E8F">
        <w:rPr>
          <w:szCs w:val="28"/>
          <w:lang w:val="sv-SE"/>
        </w:rPr>
        <w:t>- Tổ chức triển khai đoàn kiểm tra trước, trong, sau Tết Nguyên đán Tân Sửu</w:t>
      </w:r>
      <w:r w:rsidRPr="00772E8F">
        <w:rPr>
          <w:i/>
          <w:szCs w:val="28"/>
          <w:lang w:val="sv-SE"/>
        </w:rPr>
        <w:t xml:space="preserve"> </w:t>
      </w:r>
      <w:r w:rsidRPr="00772E8F">
        <w:rPr>
          <w:szCs w:val="28"/>
          <w:lang w:val="sv-SE"/>
        </w:rPr>
        <w:t>và Lễ hộ</w:t>
      </w:r>
      <w:r>
        <w:rPr>
          <w:szCs w:val="28"/>
          <w:lang w:val="sv-SE"/>
        </w:rPr>
        <w:t>i Xuân 2021 trên địa bàn tỉnh</w:t>
      </w:r>
      <w:r w:rsidRPr="00772E8F">
        <w:rPr>
          <w:szCs w:val="28"/>
          <w:lang w:val="sv-SE"/>
        </w:rPr>
        <w:t xml:space="preserve"> (thông báo trước cho địa phương để phối hợp thực hiện).</w:t>
      </w:r>
    </w:p>
    <w:p w:rsidR="00B02CB2" w:rsidRPr="00772E8F" w:rsidRDefault="00B02CB2" w:rsidP="00B02CB2">
      <w:pPr>
        <w:widowControl w:val="0"/>
        <w:spacing w:before="106"/>
        <w:ind w:firstLine="567"/>
        <w:jc w:val="both"/>
        <w:rPr>
          <w:szCs w:val="28"/>
          <w:lang w:val="sv-SE"/>
        </w:rPr>
      </w:pPr>
      <w:r w:rsidRPr="00772E8F">
        <w:rPr>
          <w:szCs w:val="28"/>
          <w:lang w:val="sv-SE"/>
        </w:rPr>
        <w:t xml:space="preserve">2.2. Tại địa phương: Căn cứ Kế hoạch của </w:t>
      </w:r>
      <w:r>
        <w:rPr>
          <w:szCs w:val="28"/>
          <w:lang w:val="sv-SE"/>
        </w:rPr>
        <w:t>tỉnh</w:t>
      </w:r>
      <w:r w:rsidRPr="00772E8F">
        <w:rPr>
          <w:szCs w:val="28"/>
          <w:lang w:val="sv-SE"/>
        </w:rPr>
        <w:t xml:space="preserve">, Ban chỉ đạo liên ngành </w:t>
      </w:r>
      <w:r>
        <w:rPr>
          <w:szCs w:val="28"/>
          <w:lang w:val="sv-SE"/>
        </w:rPr>
        <w:t xml:space="preserve">về </w:t>
      </w:r>
      <w:r w:rsidRPr="00772E8F">
        <w:rPr>
          <w:szCs w:val="28"/>
          <w:lang w:val="sv-SE"/>
        </w:rPr>
        <w:t xml:space="preserve">vệ sinh an toàn thực phẩm </w:t>
      </w:r>
      <w:r>
        <w:rPr>
          <w:szCs w:val="28"/>
          <w:lang w:val="sv-SE"/>
        </w:rPr>
        <w:t>huyện, thị xã, thành phố</w:t>
      </w:r>
      <w:r w:rsidRPr="00772E8F">
        <w:rPr>
          <w:szCs w:val="28"/>
          <w:lang w:val="sv-SE"/>
        </w:rPr>
        <w:t xml:space="preserve"> xây dựng kế hoạch trên địa bàn (gồm cả tuyến xã, phường</w:t>
      </w:r>
      <w:r w:rsidR="00510780">
        <w:rPr>
          <w:szCs w:val="28"/>
          <w:lang w:val="sv-SE"/>
        </w:rPr>
        <w:t>, thị trấn</w:t>
      </w:r>
      <w:r w:rsidRPr="00772E8F">
        <w:rPr>
          <w:szCs w:val="28"/>
          <w:lang w:val="sv-SE"/>
        </w:rPr>
        <w:t>), tổ chức thực hiện, triển khai kế hoạch kiểm tra chủ động trước, trong, sau Tết Nguyên đán Tân Sửu</w:t>
      </w:r>
      <w:r w:rsidRPr="00772E8F">
        <w:rPr>
          <w:i/>
          <w:szCs w:val="28"/>
          <w:lang w:val="sv-SE"/>
        </w:rPr>
        <w:t xml:space="preserve"> </w:t>
      </w:r>
      <w:r w:rsidRPr="00772E8F">
        <w:rPr>
          <w:szCs w:val="28"/>
          <w:lang w:val="sv-SE"/>
        </w:rPr>
        <w:t>và Lễ hội Xuân 2021 từ 15/01/2021 đến 12/3/2021.</w:t>
      </w:r>
    </w:p>
    <w:p w:rsidR="000E13AD" w:rsidRPr="00FA17BA" w:rsidRDefault="00121949" w:rsidP="00E0380F">
      <w:pPr>
        <w:spacing w:before="120" w:after="120" w:line="264" w:lineRule="auto"/>
        <w:ind w:firstLine="720"/>
        <w:jc w:val="both"/>
        <w:rPr>
          <w:szCs w:val="28"/>
        </w:rPr>
      </w:pPr>
      <w:r w:rsidRPr="00FA17BA">
        <w:rPr>
          <w:szCs w:val="28"/>
        </w:rPr>
        <w:t>3. Báo cáo kết quả kiểm tra</w:t>
      </w:r>
    </w:p>
    <w:p w:rsidR="00EF337A" w:rsidRPr="00A01303" w:rsidRDefault="00EF337A" w:rsidP="00EF337A">
      <w:pPr>
        <w:spacing w:after="60" w:line="360" w:lineRule="exact"/>
        <w:ind w:firstLine="720"/>
        <w:jc w:val="both"/>
        <w:rPr>
          <w:szCs w:val="28"/>
          <w:lang w:val="vi-VN"/>
        </w:rPr>
      </w:pPr>
      <w:r w:rsidRPr="008F3CFB">
        <w:rPr>
          <w:szCs w:val="28"/>
          <w:lang w:val="vi-VN"/>
        </w:rPr>
        <w:t xml:space="preserve">- Báo cáo nhanh kết quả </w:t>
      </w:r>
      <w:r>
        <w:rPr>
          <w:szCs w:val="28"/>
          <w:lang w:val="vi-VN"/>
        </w:rPr>
        <w:t>kiểm tra</w:t>
      </w:r>
      <w:r w:rsidRPr="00A01303">
        <w:rPr>
          <w:szCs w:val="28"/>
          <w:lang w:val="vi-VN"/>
        </w:rPr>
        <w:t xml:space="preserve"> </w:t>
      </w:r>
      <w:r w:rsidR="00E0380F">
        <w:rPr>
          <w:szCs w:val="28"/>
        </w:rPr>
        <w:t xml:space="preserve">dịp </w:t>
      </w:r>
      <w:r w:rsidRPr="008F3CFB">
        <w:rPr>
          <w:szCs w:val="28"/>
          <w:lang w:val="vi-VN"/>
        </w:rPr>
        <w:t>Tế</w:t>
      </w:r>
      <w:r w:rsidR="00F34A39">
        <w:rPr>
          <w:szCs w:val="28"/>
          <w:lang w:val="vi-VN"/>
        </w:rPr>
        <w:t>t Nguyên đán</w:t>
      </w:r>
      <w:r w:rsidR="00F34A39">
        <w:rPr>
          <w:szCs w:val="28"/>
        </w:rPr>
        <w:t xml:space="preserve"> t</w:t>
      </w:r>
      <w:r w:rsidRPr="008F3CFB">
        <w:rPr>
          <w:szCs w:val="28"/>
          <w:lang w:val="vi-VN"/>
        </w:rPr>
        <w:t xml:space="preserve">rước ngày </w:t>
      </w:r>
      <w:r w:rsidR="009A79E1" w:rsidRPr="002033D3">
        <w:rPr>
          <w:color w:val="FF0000"/>
          <w:szCs w:val="28"/>
        </w:rPr>
        <w:t>01/02</w:t>
      </w:r>
      <w:r w:rsidR="009A79E1">
        <w:rPr>
          <w:szCs w:val="28"/>
        </w:rPr>
        <w:t>/2021</w:t>
      </w:r>
      <w:r w:rsidRPr="00A01303">
        <w:rPr>
          <w:szCs w:val="28"/>
          <w:lang w:val="vi-VN"/>
        </w:rPr>
        <w:t>.</w:t>
      </w:r>
    </w:p>
    <w:p w:rsidR="00E0380F" w:rsidRPr="00E0380F" w:rsidRDefault="00E0380F" w:rsidP="00E0380F">
      <w:pPr>
        <w:spacing w:before="120" w:after="120" w:line="360" w:lineRule="exact"/>
        <w:ind w:firstLine="720"/>
        <w:jc w:val="both"/>
        <w:rPr>
          <w:rFonts w:eastAsia="Times New Roman"/>
          <w:i/>
          <w:szCs w:val="28"/>
          <w:lang w:val="pt-BR"/>
        </w:rPr>
      </w:pPr>
      <w:r w:rsidRPr="00E0380F">
        <w:rPr>
          <w:rFonts w:eastAsia="Times New Roman"/>
          <w:bCs/>
          <w:iCs/>
          <w:color w:val="000000"/>
          <w:szCs w:val="28"/>
          <w:lang w:val="pt-BR"/>
        </w:rPr>
        <w:t xml:space="preserve">- </w:t>
      </w:r>
      <w:r w:rsidR="00510780" w:rsidRPr="00772E8F">
        <w:rPr>
          <w:szCs w:val="28"/>
          <w:lang w:val="vi-VN"/>
        </w:rPr>
        <w:t>Báo cáo tổng hợp kết quả đợt kiểm tra</w:t>
      </w:r>
      <w:r w:rsidR="00510780" w:rsidRPr="00E71A23">
        <w:rPr>
          <w:szCs w:val="28"/>
          <w:lang w:val="pt-BR"/>
        </w:rPr>
        <w:t xml:space="preserve"> Tết Nguyên đán </w:t>
      </w:r>
      <w:r w:rsidR="00510780" w:rsidRPr="00E71A23">
        <w:rPr>
          <w:szCs w:val="28"/>
        </w:rPr>
        <w:t xml:space="preserve">Tân Sửu </w:t>
      </w:r>
      <w:r w:rsidR="00510780" w:rsidRPr="00E71A23">
        <w:rPr>
          <w:spacing w:val="4"/>
          <w:szCs w:val="28"/>
          <w:lang w:val="pt-BR"/>
        </w:rPr>
        <w:t>t</w:t>
      </w:r>
      <w:r w:rsidR="00510780" w:rsidRPr="00E71A23">
        <w:rPr>
          <w:szCs w:val="28"/>
        </w:rPr>
        <w:t xml:space="preserve">rước ngày </w:t>
      </w:r>
      <w:r w:rsidR="00510780" w:rsidRPr="002033D3">
        <w:rPr>
          <w:color w:val="FF0000"/>
          <w:szCs w:val="28"/>
        </w:rPr>
        <w:t>23/02/</w:t>
      </w:r>
      <w:r w:rsidR="00510780" w:rsidRPr="00E71A23">
        <w:rPr>
          <w:szCs w:val="28"/>
        </w:rPr>
        <w:t>2021</w:t>
      </w:r>
      <w:r w:rsidRPr="00E0380F">
        <w:rPr>
          <w:rFonts w:eastAsia="Times New Roman"/>
          <w:spacing w:val="4"/>
          <w:szCs w:val="28"/>
          <w:lang w:val="pt-BR"/>
        </w:rPr>
        <w:t>.</w:t>
      </w:r>
    </w:p>
    <w:p w:rsidR="00EF337A" w:rsidRDefault="00EF337A" w:rsidP="00EF337A">
      <w:pPr>
        <w:widowControl w:val="0"/>
        <w:spacing w:after="60" w:line="360" w:lineRule="exact"/>
        <w:ind w:firstLine="720"/>
        <w:jc w:val="both"/>
        <w:rPr>
          <w:szCs w:val="28"/>
        </w:rPr>
      </w:pPr>
      <w:r w:rsidRPr="008F3CFB">
        <w:rPr>
          <w:szCs w:val="28"/>
          <w:lang w:val="vi-VN"/>
        </w:rPr>
        <w:t xml:space="preserve">- Báo cáo </w:t>
      </w:r>
      <w:r w:rsidR="00E0380F" w:rsidRPr="008F3CFB">
        <w:rPr>
          <w:szCs w:val="28"/>
          <w:lang w:val="vi-VN"/>
        </w:rPr>
        <w:t xml:space="preserve">kết quả </w:t>
      </w:r>
      <w:r w:rsidR="00E0380F">
        <w:rPr>
          <w:szCs w:val="28"/>
        </w:rPr>
        <w:t xml:space="preserve">đợt </w:t>
      </w:r>
      <w:r w:rsidR="00E0380F" w:rsidRPr="008F3CFB">
        <w:rPr>
          <w:szCs w:val="28"/>
          <w:lang w:val="vi-VN"/>
        </w:rPr>
        <w:t>thanh tra</w:t>
      </w:r>
      <w:r w:rsidR="00E0380F">
        <w:rPr>
          <w:szCs w:val="28"/>
          <w:lang w:val="vi-VN"/>
        </w:rPr>
        <w:t>, kiểm tra</w:t>
      </w:r>
      <w:r w:rsidR="00E0380F" w:rsidRPr="00A01303">
        <w:rPr>
          <w:szCs w:val="28"/>
          <w:lang w:val="vi-VN"/>
        </w:rPr>
        <w:t xml:space="preserve"> </w:t>
      </w:r>
      <w:r w:rsidRPr="008F3CFB">
        <w:rPr>
          <w:szCs w:val="28"/>
          <w:lang w:val="vi-VN"/>
        </w:rPr>
        <w:t>mùa Lễ hội Xuân 20</w:t>
      </w:r>
      <w:r w:rsidR="00D165B3">
        <w:rPr>
          <w:szCs w:val="28"/>
        </w:rPr>
        <w:t>2</w:t>
      </w:r>
      <w:r w:rsidR="00510780">
        <w:rPr>
          <w:szCs w:val="28"/>
        </w:rPr>
        <w:t>1</w:t>
      </w:r>
      <w:r w:rsidRPr="008F3CFB">
        <w:rPr>
          <w:szCs w:val="28"/>
          <w:lang w:val="vi-VN"/>
        </w:rPr>
        <w:t xml:space="preserve">: Ban Chỉ đạo liên ngành về vệ sinh ATTP huyện, thị xã, thành phố và các sở, ban, ngành, đoàn thể có liên quan báo cáo kết quả thực hiện </w:t>
      </w:r>
      <w:r w:rsidR="00E0380F">
        <w:rPr>
          <w:szCs w:val="28"/>
        </w:rPr>
        <w:t xml:space="preserve">gửi về Sở Y tế (cơ quan thường trực </w:t>
      </w:r>
      <w:r w:rsidR="00E0380F" w:rsidRPr="008F3CFB">
        <w:rPr>
          <w:szCs w:val="28"/>
          <w:lang w:val="vi-VN"/>
        </w:rPr>
        <w:t>Ban Chỉ đạo liên ngành về vệ sinh ATTP</w:t>
      </w:r>
      <w:r w:rsidR="00E0380F">
        <w:rPr>
          <w:szCs w:val="28"/>
        </w:rPr>
        <w:t xml:space="preserve"> tỉnh</w:t>
      </w:r>
      <w:r w:rsidR="00F34A39">
        <w:rPr>
          <w:szCs w:val="28"/>
        </w:rPr>
        <w:t>)</w:t>
      </w:r>
      <w:r w:rsidR="00E0380F">
        <w:rPr>
          <w:szCs w:val="28"/>
        </w:rPr>
        <w:t xml:space="preserve"> thông qua Chi cục An toàn vệ sinh thực phẩm </w:t>
      </w:r>
      <w:r w:rsidRPr="008F3CFB">
        <w:rPr>
          <w:szCs w:val="28"/>
          <w:lang w:val="vi-VN"/>
        </w:rPr>
        <w:t xml:space="preserve">trước ngày </w:t>
      </w:r>
      <w:bookmarkStart w:id="0" w:name="_GoBack"/>
      <w:r w:rsidR="00510780" w:rsidRPr="002033D3">
        <w:rPr>
          <w:color w:val="FF0000"/>
          <w:szCs w:val="28"/>
        </w:rPr>
        <w:t>17/3/2021</w:t>
      </w:r>
      <w:bookmarkEnd w:id="0"/>
      <w:r w:rsidRPr="008F3CFB">
        <w:rPr>
          <w:szCs w:val="28"/>
          <w:lang w:val="vi-VN"/>
        </w:rPr>
        <w:t>.</w:t>
      </w:r>
    </w:p>
    <w:p w:rsidR="00A8573B" w:rsidRPr="00A8573B" w:rsidRDefault="00A8573B" w:rsidP="00EF337A">
      <w:pPr>
        <w:widowControl w:val="0"/>
        <w:spacing w:after="60" w:line="360" w:lineRule="exact"/>
        <w:ind w:firstLine="720"/>
        <w:jc w:val="both"/>
        <w:rPr>
          <w:szCs w:val="28"/>
        </w:rPr>
      </w:pPr>
      <w:r>
        <w:rPr>
          <w:szCs w:val="28"/>
        </w:rPr>
        <w:t xml:space="preserve">- Nội dung báo cáo: </w:t>
      </w:r>
      <w:r w:rsidRPr="00A8573B">
        <w:rPr>
          <w:szCs w:val="28"/>
        </w:rPr>
        <w:t>Thực hiện theo mẫu 2 đính kèm</w:t>
      </w:r>
      <w:r>
        <w:rPr>
          <w:szCs w:val="28"/>
        </w:rPr>
        <w:t>.</w:t>
      </w:r>
    </w:p>
    <w:p w:rsidR="000E13AD" w:rsidRDefault="00121949" w:rsidP="007F1B18">
      <w:pPr>
        <w:keepNext/>
        <w:spacing w:before="120" w:after="0" w:line="264" w:lineRule="auto"/>
        <w:ind w:firstLine="720"/>
        <w:jc w:val="both"/>
        <w:rPr>
          <w:rFonts w:eastAsia="Times New Roman"/>
          <w:b/>
          <w:bCs/>
          <w:szCs w:val="28"/>
          <w:lang w:val="sv-SE"/>
        </w:rPr>
      </w:pPr>
      <w:r>
        <w:rPr>
          <w:rFonts w:eastAsia="Times New Roman"/>
          <w:b/>
          <w:bCs/>
          <w:szCs w:val="28"/>
          <w:lang w:val="sv-SE"/>
        </w:rPr>
        <w:t>V. BẢO ĐẢM KINH PHÍ</w:t>
      </w:r>
    </w:p>
    <w:p w:rsidR="00717615" w:rsidRPr="00717615" w:rsidRDefault="00717615" w:rsidP="00717615">
      <w:pPr>
        <w:spacing w:before="120" w:after="0" w:line="240" w:lineRule="auto"/>
        <w:ind w:firstLine="720"/>
        <w:jc w:val="both"/>
        <w:rPr>
          <w:rFonts w:eastAsia="Times New Roman"/>
          <w:szCs w:val="28"/>
          <w:lang w:val="nl-NL"/>
        </w:rPr>
      </w:pPr>
      <w:r w:rsidRPr="00717615">
        <w:rPr>
          <w:rFonts w:eastAsia="Times New Roman"/>
          <w:szCs w:val="28"/>
          <w:lang w:val="nl-NL"/>
        </w:rPr>
        <w:t>Nguồn kinh phí có thể huy động:</w:t>
      </w:r>
    </w:p>
    <w:p w:rsidR="00717615" w:rsidRPr="00717615" w:rsidRDefault="00717615" w:rsidP="00717615">
      <w:pPr>
        <w:spacing w:before="120" w:after="0" w:line="240" w:lineRule="auto"/>
        <w:ind w:firstLine="720"/>
        <w:jc w:val="both"/>
        <w:rPr>
          <w:rFonts w:eastAsia="Times New Roman"/>
          <w:szCs w:val="28"/>
          <w:lang w:val="nl-NL"/>
        </w:rPr>
      </w:pPr>
      <w:r w:rsidRPr="00717615">
        <w:rPr>
          <w:rFonts w:eastAsia="Times New Roman"/>
          <w:szCs w:val="28"/>
          <w:lang w:val="nl-NL"/>
        </w:rPr>
        <w:t xml:space="preserve">- Kinh phí Chương trình mục tiêu </w:t>
      </w:r>
      <w:r>
        <w:rPr>
          <w:rFonts w:eastAsia="Times New Roman"/>
          <w:szCs w:val="28"/>
          <w:lang w:val="nl-NL"/>
        </w:rPr>
        <w:t>y</w:t>
      </w:r>
      <w:r w:rsidR="00F764C0">
        <w:rPr>
          <w:rFonts w:eastAsia="Times New Roman"/>
          <w:szCs w:val="28"/>
          <w:lang w:val="nl-NL"/>
        </w:rPr>
        <w:t xml:space="preserve"> </w:t>
      </w:r>
      <w:r w:rsidRPr="00717615">
        <w:rPr>
          <w:rFonts w:eastAsia="Times New Roman"/>
          <w:szCs w:val="28"/>
          <w:lang w:val="nl-NL"/>
        </w:rPr>
        <w:t xml:space="preserve">tế </w:t>
      </w:r>
      <w:r w:rsidR="009A79E1">
        <w:rPr>
          <w:rFonts w:eastAsia="Times New Roman"/>
          <w:szCs w:val="28"/>
          <w:lang w:val="nl-NL"/>
        </w:rPr>
        <w:t>-</w:t>
      </w:r>
      <w:r w:rsidRPr="00717615">
        <w:rPr>
          <w:rFonts w:eastAsia="Times New Roman"/>
          <w:szCs w:val="28"/>
          <w:lang w:val="nl-NL"/>
        </w:rPr>
        <w:t xml:space="preserve"> </w:t>
      </w:r>
      <w:r>
        <w:rPr>
          <w:rFonts w:eastAsia="Times New Roman"/>
          <w:szCs w:val="28"/>
          <w:lang w:val="nl-NL"/>
        </w:rPr>
        <w:t>d</w:t>
      </w:r>
      <w:r w:rsidRPr="00717615">
        <w:rPr>
          <w:rFonts w:eastAsia="Times New Roman"/>
          <w:szCs w:val="28"/>
          <w:lang w:val="nl-NL"/>
        </w:rPr>
        <w:t>ân số</w:t>
      </w:r>
      <w:r>
        <w:rPr>
          <w:rFonts w:eastAsia="Times New Roman"/>
          <w:szCs w:val="28"/>
          <w:lang w:val="nl-NL"/>
        </w:rPr>
        <w:t>.</w:t>
      </w:r>
    </w:p>
    <w:p w:rsidR="00717615" w:rsidRPr="00717615" w:rsidRDefault="00717615" w:rsidP="00717615">
      <w:pPr>
        <w:spacing w:before="120" w:after="0" w:line="240" w:lineRule="auto"/>
        <w:ind w:firstLine="720"/>
        <w:jc w:val="both"/>
        <w:rPr>
          <w:rFonts w:eastAsia="Times New Roman"/>
          <w:szCs w:val="28"/>
          <w:lang w:val="nl-NL"/>
        </w:rPr>
      </w:pPr>
      <w:r w:rsidRPr="00717615">
        <w:rPr>
          <w:rFonts w:eastAsia="Times New Roman"/>
          <w:szCs w:val="28"/>
          <w:lang w:val="nl-NL"/>
        </w:rPr>
        <w:t>- Kinh phí của địa phương.</w:t>
      </w:r>
    </w:p>
    <w:p w:rsidR="00717615" w:rsidRPr="00717615" w:rsidRDefault="00717615" w:rsidP="00717615">
      <w:pPr>
        <w:spacing w:before="120" w:after="0" w:line="240" w:lineRule="auto"/>
        <w:ind w:firstLine="720"/>
        <w:jc w:val="both"/>
        <w:rPr>
          <w:rFonts w:eastAsia="Times New Roman"/>
          <w:szCs w:val="28"/>
          <w:lang w:val="nl-NL"/>
        </w:rPr>
      </w:pPr>
      <w:r w:rsidRPr="00717615">
        <w:rPr>
          <w:rFonts w:eastAsia="Times New Roman"/>
          <w:szCs w:val="28"/>
          <w:lang w:val="nl-NL"/>
        </w:rPr>
        <w:t>- Kinh phí huy động hợp pháp khác.</w:t>
      </w:r>
    </w:p>
    <w:p w:rsidR="00717615" w:rsidRPr="00717615" w:rsidRDefault="00717615" w:rsidP="00717615">
      <w:pPr>
        <w:spacing w:before="120" w:after="0" w:line="240" w:lineRule="auto"/>
        <w:ind w:firstLine="720"/>
        <w:jc w:val="both"/>
        <w:rPr>
          <w:rFonts w:eastAsia="Times New Roman"/>
          <w:sz w:val="24"/>
          <w:szCs w:val="24"/>
          <w:lang w:val="vi-VN"/>
        </w:rPr>
      </w:pPr>
      <w:r w:rsidRPr="00717615">
        <w:rPr>
          <w:rFonts w:eastAsia="Times New Roman"/>
          <w:szCs w:val="28"/>
          <w:lang w:val="vi-VN"/>
        </w:rPr>
        <w:t xml:space="preserve">Trên đây là hướng dẫn chi tiết triển khai kiểm tra liên ngành trong </w:t>
      </w:r>
      <w:r w:rsidR="009A79E1">
        <w:rPr>
          <w:rFonts w:eastAsia="Times New Roman"/>
          <w:szCs w:val="28"/>
        </w:rPr>
        <w:t xml:space="preserve">dịp </w:t>
      </w:r>
      <w:r w:rsidR="009A79E1" w:rsidRPr="00772E8F">
        <w:rPr>
          <w:szCs w:val="28"/>
          <w:lang w:val="vi-VN"/>
        </w:rPr>
        <w:t>Tết Nguyên đán Tân Sửu</w:t>
      </w:r>
      <w:r w:rsidR="009A79E1" w:rsidRPr="00772E8F">
        <w:rPr>
          <w:i/>
          <w:szCs w:val="28"/>
          <w:lang w:val="vi-VN"/>
        </w:rPr>
        <w:t xml:space="preserve"> </w:t>
      </w:r>
      <w:r w:rsidR="009A79E1" w:rsidRPr="00772E8F">
        <w:rPr>
          <w:szCs w:val="28"/>
          <w:lang w:val="vi-VN"/>
        </w:rPr>
        <w:t>và Lễ hội Xuân 202</w:t>
      </w:r>
      <w:r w:rsidR="009A79E1" w:rsidRPr="00772E8F">
        <w:rPr>
          <w:szCs w:val="28"/>
        </w:rPr>
        <w:t>1</w:t>
      </w:r>
      <w:r w:rsidR="009A79E1">
        <w:rPr>
          <w:rFonts w:eastAsia="Times New Roman"/>
          <w:szCs w:val="28"/>
          <w:lang w:val="vi-VN"/>
        </w:rPr>
        <w:t>, Ban C</w:t>
      </w:r>
      <w:r w:rsidRPr="00717615">
        <w:rPr>
          <w:rFonts w:eastAsia="Times New Roman"/>
          <w:szCs w:val="28"/>
          <w:lang w:val="vi-VN"/>
        </w:rPr>
        <w:t xml:space="preserve">hỉ đạo liên ngành </w:t>
      </w:r>
      <w:r w:rsidRPr="00717615">
        <w:rPr>
          <w:rFonts w:eastAsia="Times New Roman"/>
          <w:szCs w:val="28"/>
          <w:lang w:val="nl-NL"/>
        </w:rPr>
        <w:t xml:space="preserve">về </w:t>
      </w:r>
      <w:r w:rsidRPr="00717615">
        <w:rPr>
          <w:rFonts w:eastAsia="Times New Roman"/>
          <w:szCs w:val="28"/>
          <w:lang w:val="vi-VN"/>
        </w:rPr>
        <w:t>VSATTP tỉnh đề nghị các Sở, ngành, UBND huyện căn cứ Kế hoạch này, xây dựng kế hoạch cụ thể và tổ chức triển khai công tác kiểm tra trên địa bàn quản lý, báo cáo kết quả về Sở Y tế (thông qua Chi cục A</w:t>
      </w:r>
      <w:r w:rsidRPr="00717615">
        <w:rPr>
          <w:rFonts w:eastAsia="Times New Roman"/>
          <w:szCs w:val="28"/>
          <w:lang w:val="nl-NL"/>
        </w:rPr>
        <w:t>n toàn vệ sinh thực phẩm</w:t>
      </w:r>
      <w:r w:rsidRPr="00717615">
        <w:rPr>
          <w:rFonts w:eastAsia="Times New Roman"/>
          <w:szCs w:val="28"/>
          <w:lang w:val="vi-VN"/>
        </w:rPr>
        <w:t xml:space="preserve">) theo đúng thời gian quy định để tổng hợp, báo cáo </w:t>
      </w:r>
      <w:r w:rsidR="00134FAF" w:rsidRPr="003E3EEB">
        <w:rPr>
          <w:bCs/>
          <w:iCs/>
          <w:szCs w:val="28"/>
          <w:lang w:val="pt-BR"/>
        </w:rPr>
        <w:t xml:space="preserve">kết quả về </w:t>
      </w:r>
      <w:r w:rsidR="009A79E1">
        <w:rPr>
          <w:szCs w:val="28"/>
        </w:rPr>
        <w:t>Ban C</w:t>
      </w:r>
      <w:r w:rsidR="00134FAF" w:rsidRPr="006219BD">
        <w:rPr>
          <w:szCs w:val="28"/>
        </w:rPr>
        <w:t>hỉ đạ</w:t>
      </w:r>
      <w:r w:rsidR="009A79E1">
        <w:rPr>
          <w:szCs w:val="28"/>
        </w:rPr>
        <w:t>o liên ngành T</w:t>
      </w:r>
      <w:r w:rsidR="00134FAF" w:rsidRPr="006219BD">
        <w:rPr>
          <w:szCs w:val="28"/>
        </w:rPr>
        <w:t>rung ương về an toàn thực phẩm; Cục An toàn thực phẩm</w:t>
      </w:r>
      <w:r w:rsidR="00134FAF">
        <w:rPr>
          <w:szCs w:val="28"/>
        </w:rPr>
        <w:t xml:space="preserve"> </w:t>
      </w:r>
      <w:r w:rsidR="00134FAF" w:rsidRPr="003E3EEB">
        <w:rPr>
          <w:bCs/>
          <w:iCs/>
          <w:szCs w:val="28"/>
          <w:lang w:val="pt-BR"/>
        </w:rPr>
        <w:t>theo quy định./.</w:t>
      </w:r>
    </w:p>
    <w:p w:rsidR="000E13AD" w:rsidRDefault="00287DE0" w:rsidP="009743D5">
      <w:pPr>
        <w:spacing w:after="0" w:line="240" w:lineRule="auto"/>
        <w:jc w:val="center"/>
        <w:rPr>
          <w:b/>
          <w:szCs w:val="28"/>
          <w:lang w:val="fr-FR"/>
        </w:rPr>
      </w:pPr>
      <w:r>
        <w:rPr>
          <w:b/>
          <w:noProof/>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E3566" id="AutoShape 8"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" path="m,l21600,r,21600l,21600,,xe">
                <v:path o:connecttype="custom" o:connectlocs="0,0;635000,0;635000,635000;0,635000" o:connectangles="0,0,0,0"/>
                <o:lock v:ext="edit" selection="t"/>
              </v:shape>
            </w:pict>
          </mc:Fallback>
        </mc:AlternateContent>
      </w:r>
    </w:p>
    <w:sectPr w:rsidR="000E13AD" w:rsidSect="00A8573B">
      <w:footerReference w:type="default" r:id="rId9"/>
      <w:pgSz w:w="11907" w:h="16840" w:code="9"/>
      <w:pgMar w:top="1134" w:right="1134" w:bottom="810" w:left="1701" w:header="720" w:footer="6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84" w:rsidRDefault="00C12C84">
      <w:pPr>
        <w:spacing w:after="0" w:line="240" w:lineRule="auto"/>
      </w:pPr>
      <w:r>
        <w:separator/>
      </w:r>
    </w:p>
  </w:endnote>
  <w:endnote w:type="continuationSeparator" w:id="0">
    <w:p w:rsidR="00C12C84" w:rsidRDefault="00C1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48" w:rsidRPr="00A8573B" w:rsidRDefault="00B04748">
    <w:pPr>
      <w:pStyle w:val="Footer"/>
      <w:jc w:val="right"/>
      <w:rPr>
        <w:sz w:val="24"/>
        <w:szCs w:val="24"/>
      </w:rPr>
    </w:pPr>
    <w:r w:rsidRPr="00A8573B">
      <w:rPr>
        <w:sz w:val="24"/>
        <w:szCs w:val="24"/>
      </w:rPr>
      <w:fldChar w:fldCharType="begin"/>
    </w:r>
    <w:r w:rsidRPr="00A8573B">
      <w:rPr>
        <w:sz w:val="24"/>
        <w:szCs w:val="24"/>
      </w:rPr>
      <w:instrText xml:space="preserve"> PAGE   \* MERGEFORMAT </w:instrText>
    </w:r>
    <w:r w:rsidRPr="00A8573B">
      <w:rPr>
        <w:sz w:val="24"/>
        <w:szCs w:val="24"/>
      </w:rPr>
      <w:fldChar w:fldCharType="separate"/>
    </w:r>
    <w:r w:rsidR="002033D3">
      <w:rPr>
        <w:noProof/>
        <w:sz w:val="24"/>
        <w:szCs w:val="24"/>
      </w:rPr>
      <w:t>5</w:t>
    </w:r>
    <w:r w:rsidRPr="00A8573B">
      <w:rPr>
        <w:noProof/>
        <w:sz w:val="24"/>
        <w:szCs w:val="24"/>
      </w:rPr>
      <w:fldChar w:fldCharType="end"/>
    </w:r>
  </w:p>
  <w:p w:rsidR="00B04748" w:rsidRDefault="00B047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84" w:rsidRDefault="00C12C84">
      <w:pPr>
        <w:spacing w:after="0" w:line="240" w:lineRule="auto"/>
      </w:pPr>
      <w:r>
        <w:separator/>
      </w:r>
    </w:p>
  </w:footnote>
  <w:footnote w:type="continuationSeparator" w:id="0">
    <w:p w:rsidR="00C12C84" w:rsidRDefault="00C1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AD"/>
    <w:rsid w:val="00004268"/>
    <w:rsid w:val="0000622B"/>
    <w:rsid w:val="00010A1F"/>
    <w:rsid w:val="00014E76"/>
    <w:rsid w:val="00015295"/>
    <w:rsid w:val="000326B5"/>
    <w:rsid w:val="000417A7"/>
    <w:rsid w:val="00042AA0"/>
    <w:rsid w:val="000445A5"/>
    <w:rsid w:val="00065F42"/>
    <w:rsid w:val="000865BD"/>
    <w:rsid w:val="00093826"/>
    <w:rsid w:val="000A08DD"/>
    <w:rsid w:val="000B13A7"/>
    <w:rsid w:val="000C0071"/>
    <w:rsid w:val="000C1E7C"/>
    <w:rsid w:val="000D1283"/>
    <w:rsid w:val="000D64A1"/>
    <w:rsid w:val="000E13AD"/>
    <w:rsid w:val="000E52E0"/>
    <w:rsid w:val="000F033D"/>
    <w:rsid w:val="00107A34"/>
    <w:rsid w:val="001130E0"/>
    <w:rsid w:val="00120CFD"/>
    <w:rsid w:val="00121949"/>
    <w:rsid w:val="00122493"/>
    <w:rsid w:val="0013105B"/>
    <w:rsid w:val="00134FAF"/>
    <w:rsid w:val="00137B5F"/>
    <w:rsid w:val="0014552C"/>
    <w:rsid w:val="00147E9F"/>
    <w:rsid w:val="001553C5"/>
    <w:rsid w:val="00155827"/>
    <w:rsid w:val="00174CDE"/>
    <w:rsid w:val="00184F67"/>
    <w:rsid w:val="00195C2D"/>
    <w:rsid w:val="001976A5"/>
    <w:rsid w:val="001A079E"/>
    <w:rsid w:val="001A5A75"/>
    <w:rsid w:val="001B20AB"/>
    <w:rsid w:val="001B64CF"/>
    <w:rsid w:val="001C1709"/>
    <w:rsid w:val="001C337E"/>
    <w:rsid w:val="001D201E"/>
    <w:rsid w:val="002033D3"/>
    <w:rsid w:val="00204F19"/>
    <w:rsid w:val="00215A10"/>
    <w:rsid w:val="002340E2"/>
    <w:rsid w:val="0023702F"/>
    <w:rsid w:val="00251904"/>
    <w:rsid w:val="00252702"/>
    <w:rsid w:val="00254DE0"/>
    <w:rsid w:val="002607FE"/>
    <w:rsid w:val="00260993"/>
    <w:rsid w:val="0026534E"/>
    <w:rsid w:val="00270A75"/>
    <w:rsid w:val="002719DF"/>
    <w:rsid w:val="00276FC7"/>
    <w:rsid w:val="00287DE0"/>
    <w:rsid w:val="0029694F"/>
    <w:rsid w:val="002A093D"/>
    <w:rsid w:val="002A3DEB"/>
    <w:rsid w:val="002C24F6"/>
    <w:rsid w:val="002C2546"/>
    <w:rsid w:val="002C2727"/>
    <w:rsid w:val="002D115C"/>
    <w:rsid w:val="002D17E6"/>
    <w:rsid w:val="002E07BC"/>
    <w:rsid w:val="002F386C"/>
    <w:rsid w:val="002F3AEE"/>
    <w:rsid w:val="00306EDC"/>
    <w:rsid w:val="003117A3"/>
    <w:rsid w:val="00316213"/>
    <w:rsid w:val="00324EC2"/>
    <w:rsid w:val="003521F8"/>
    <w:rsid w:val="003528A6"/>
    <w:rsid w:val="0036092E"/>
    <w:rsid w:val="00362A05"/>
    <w:rsid w:val="003714E7"/>
    <w:rsid w:val="00380399"/>
    <w:rsid w:val="00380C81"/>
    <w:rsid w:val="00383084"/>
    <w:rsid w:val="003876FE"/>
    <w:rsid w:val="003A001B"/>
    <w:rsid w:val="003A3EF2"/>
    <w:rsid w:val="003A79A1"/>
    <w:rsid w:val="003B35D5"/>
    <w:rsid w:val="003B3A3D"/>
    <w:rsid w:val="003B5B60"/>
    <w:rsid w:val="003C3EE2"/>
    <w:rsid w:val="003D4FBF"/>
    <w:rsid w:val="003D7E3F"/>
    <w:rsid w:val="003E514C"/>
    <w:rsid w:val="003F1FDE"/>
    <w:rsid w:val="003F67D0"/>
    <w:rsid w:val="00410F20"/>
    <w:rsid w:val="00414526"/>
    <w:rsid w:val="0042163B"/>
    <w:rsid w:val="00426FA6"/>
    <w:rsid w:val="00445DE7"/>
    <w:rsid w:val="00450A4B"/>
    <w:rsid w:val="004510F6"/>
    <w:rsid w:val="0045675D"/>
    <w:rsid w:val="00456992"/>
    <w:rsid w:val="00483A62"/>
    <w:rsid w:val="004858C2"/>
    <w:rsid w:val="00485A6D"/>
    <w:rsid w:val="00487F69"/>
    <w:rsid w:val="00490FDD"/>
    <w:rsid w:val="004B0E32"/>
    <w:rsid w:val="004B15AF"/>
    <w:rsid w:val="004B703A"/>
    <w:rsid w:val="004D1649"/>
    <w:rsid w:val="004D1903"/>
    <w:rsid w:val="004D469B"/>
    <w:rsid w:val="004D752F"/>
    <w:rsid w:val="004F0823"/>
    <w:rsid w:val="00510780"/>
    <w:rsid w:val="005133A4"/>
    <w:rsid w:val="005248CA"/>
    <w:rsid w:val="005305B1"/>
    <w:rsid w:val="005401D1"/>
    <w:rsid w:val="00547DCA"/>
    <w:rsid w:val="00556AAC"/>
    <w:rsid w:val="00562C68"/>
    <w:rsid w:val="00575EDC"/>
    <w:rsid w:val="0058200C"/>
    <w:rsid w:val="00584DBC"/>
    <w:rsid w:val="005944BB"/>
    <w:rsid w:val="00594D2D"/>
    <w:rsid w:val="005954E5"/>
    <w:rsid w:val="005A07AB"/>
    <w:rsid w:val="005A266F"/>
    <w:rsid w:val="005B4152"/>
    <w:rsid w:val="005B44F3"/>
    <w:rsid w:val="005C1A3B"/>
    <w:rsid w:val="005C4773"/>
    <w:rsid w:val="005D3C0B"/>
    <w:rsid w:val="005E0F7D"/>
    <w:rsid w:val="005E17B3"/>
    <w:rsid w:val="005E7783"/>
    <w:rsid w:val="005F1529"/>
    <w:rsid w:val="005F54B5"/>
    <w:rsid w:val="006139E9"/>
    <w:rsid w:val="006162BF"/>
    <w:rsid w:val="006218AB"/>
    <w:rsid w:val="0062351F"/>
    <w:rsid w:val="0063271B"/>
    <w:rsid w:val="00635052"/>
    <w:rsid w:val="006478A5"/>
    <w:rsid w:val="00650476"/>
    <w:rsid w:val="00652C6F"/>
    <w:rsid w:val="0066068A"/>
    <w:rsid w:val="00661067"/>
    <w:rsid w:val="00680E48"/>
    <w:rsid w:val="00680EBE"/>
    <w:rsid w:val="006814DE"/>
    <w:rsid w:val="0069380C"/>
    <w:rsid w:val="00697320"/>
    <w:rsid w:val="006B0D44"/>
    <w:rsid w:val="006B5128"/>
    <w:rsid w:val="006B7179"/>
    <w:rsid w:val="006B7916"/>
    <w:rsid w:val="006C75C1"/>
    <w:rsid w:val="006D28DA"/>
    <w:rsid w:val="006D3E63"/>
    <w:rsid w:val="006D6366"/>
    <w:rsid w:val="006E3E43"/>
    <w:rsid w:val="006E6A19"/>
    <w:rsid w:val="006E7B28"/>
    <w:rsid w:val="006F671B"/>
    <w:rsid w:val="00704D93"/>
    <w:rsid w:val="00717615"/>
    <w:rsid w:val="00727A67"/>
    <w:rsid w:val="00733D35"/>
    <w:rsid w:val="00752CBA"/>
    <w:rsid w:val="00753472"/>
    <w:rsid w:val="0076173A"/>
    <w:rsid w:val="00763F6E"/>
    <w:rsid w:val="007745FA"/>
    <w:rsid w:val="00781B94"/>
    <w:rsid w:val="00782263"/>
    <w:rsid w:val="007949FA"/>
    <w:rsid w:val="0079565D"/>
    <w:rsid w:val="00796A7F"/>
    <w:rsid w:val="007C088A"/>
    <w:rsid w:val="007C14B2"/>
    <w:rsid w:val="007E0A8F"/>
    <w:rsid w:val="007F0A32"/>
    <w:rsid w:val="007F182C"/>
    <w:rsid w:val="007F1B18"/>
    <w:rsid w:val="007F2D44"/>
    <w:rsid w:val="007F3CAB"/>
    <w:rsid w:val="007F75F4"/>
    <w:rsid w:val="008036A3"/>
    <w:rsid w:val="008057C8"/>
    <w:rsid w:val="008153FF"/>
    <w:rsid w:val="008457AC"/>
    <w:rsid w:val="00853117"/>
    <w:rsid w:val="00855DB7"/>
    <w:rsid w:val="0086002B"/>
    <w:rsid w:val="00862730"/>
    <w:rsid w:val="00862789"/>
    <w:rsid w:val="008635F1"/>
    <w:rsid w:val="008674FB"/>
    <w:rsid w:val="00870836"/>
    <w:rsid w:val="00873A56"/>
    <w:rsid w:val="008773A0"/>
    <w:rsid w:val="00886C4B"/>
    <w:rsid w:val="008940A0"/>
    <w:rsid w:val="008A62D6"/>
    <w:rsid w:val="008A7549"/>
    <w:rsid w:val="008C152A"/>
    <w:rsid w:val="008C2D32"/>
    <w:rsid w:val="008D09E4"/>
    <w:rsid w:val="008D2A16"/>
    <w:rsid w:val="008E0996"/>
    <w:rsid w:val="008E34D2"/>
    <w:rsid w:val="008E7EE4"/>
    <w:rsid w:val="008F609E"/>
    <w:rsid w:val="008F669C"/>
    <w:rsid w:val="009063AD"/>
    <w:rsid w:val="0091090A"/>
    <w:rsid w:val="009149E5"/>
    <w:rsid w:val="00930F3C"/>
    <w:rsid w:val="00931C16"/>
    <w:rsid w:val="00932AE5"/>
    <w:rsid w:val="009512D1"/>
    <w:rsid w:val="009523E2"/>
    <w:rsid w:val="009565D3"/>
    <w:rsid w:val="00961F1B"/>
    <w:rsid w:val="009630D5"/>
    <w:rsid w:val="009743D5"/>
    <w:rsid w:val="00980603"/>
    <w:rsid w:val="0098289D"/>
    <w:rsid w:val="00985653"/>
    <w:rsid w:val="00991E4A"/>
    <w:rsid w:val="00992160"/>
    <w:rsid w:val="009A6A7A"/>
    <w:rsid w:val="009A79E1"/>
    <w:rsid w:val="009B51A9"/>
    <w:rsid w:val="009C1B87"/>
    <w:rsid w:val="009C1C98"/>
    <w:rsid w:val="009E2862"/>
    <w:rsid w:val="00A01008"/>
    <w:rsid w:val="00A041DD"/>
    <w:rsid w:val="00A0446B"/>
    <w:rsid w:val="00A05792"/>
    <w:rsid w:val="00A25D1D"/>
    <w:rsid w:val="00A27087"/>
    <w:rsid w:val="00A27772"/>
    <w:rsid w:val="00A306F0"/>
    <w:rsid w:val="00A32EDF"/>
    <w:rsid w:val="00A34C00"/>
    <w:rsid w:val="00A4254E"/>
    <w:rsid w:val="00A524DA"/>
    <w:rsid w:val="00A5253C"/>
    <w:rsid w:val="00A533E0"/>
    <w:rsid w:val="00A80F3E"/>
    <w:rsid w:val="00A8409D"/>
    <w:rsid w:val="00A8573B"/>
    <w:rsid w:val="00A902E6"/>
    <w:rsid w:val="00A955A0"/>
    <w:rsid w:val="00AA6813"/>
    <w:rsid w:val="00AA70E1"/>
    <w:rsid w:val="00AB4191"/>
    <w:rsid w:val="00AC3DFE"/>
    <w:rsid w:val="00AD35AF"/>
    <w:rsid w:val="00AD6998"/>
    <w:rsid w:val="00AE14A3"/>
    <w:rsid w:val="00AE2548"/>
    <w:rsid w:val="00AE37F5"/>
    <w:rsid w:val="00AE3D68"/>
    <w:rsid w:val="00AE7134"/>
    <w:rsid w:val="00AF2FA3"/>
    <w:rsid w:val="00AF7393"/>
    <w:rsid w:val="00B02CB2"/>
    <w:rsid w:val="00B04748"/>
    <w:rsid w:val="00B04C5A"/>
    <w:rsid w:val="00B10036"/>
    <w:rsid w:val="00B13DC5"/>
    <w:rsid w:val="00B1611E"/>
    <w:rsid w:val="00B17EA9"/>
    <w:rsid w:val="00B27640"/>
    <w:rsid w:val="00B31393"/>
    <w:rsid w:val="00B326CB"/>
    <w:rsid w:val="00B37F9A"/>
    <w:rsid w:val="00B40EA7"/>
    <w:rsid w:val="00B43C2D"/>
    <w:rsid w:val="00B45EAB"/>
    <w:rsid w:val="00B45ED3"/>
    <w:rsid w:val="00B679D9"/>
    <w:rsid w:val="00B753A3"/>
    <w:rsid w:val="00B92187"/>
    <w:rsid w:val="00BA6A45"/>
    <w:rsid w:val="00BB1C10"/>
    <w:rsid w:val="00BB539D"/>
    <w:rsid w:val="00BC0FE3"/>
    <w:rsid w:val="00BC2B43"/>
    <w:rsid w:val="00BD1152"/>
    <w:rsid w:val="00BD18AB"/>
    <w:rsid w:val="00BD1F80"/>
    <w:rsid w:val="00BD2CFE"/>
    <w:rsid w:val="00BD67F8"/>
    <w:rsid w:val="00BE4341"/>
    <w:rsid w:val="00BE695B"/>
    <w:rsid w:val="00C0080E"/>
    <w:rsid w:val="00C05F94"/>
    <w:rsid w:val="00C11686"/>
    <w:rsid w:val="00C12C84"/>
    <w:rsid w:val="00C22D3F"/>
    <w:rsid w:val="00C249DB"/>
    <w:rsid w:val="00C273DA"/>
    <w:rsid w:val="00C315B4"/>
    <w:rsid w:val="00C3462A"/>
    <w:rsid w:val="00C45CEF"/>
    <w:rsid w:val="00C5142A"/>
    <w:rsid w:val="00C52E77"/>
    <w:rsid w:val="00C5500C"/>
    <w:rsid w:val="00C57DAA"/>
    <w:rsid w:val="00C637E0"/>
    <w:rsid w:val="00C74B21"/>
    <w:rsid w:val="00C77513"/>
    <w:rsid w:val="00C77F07"/>
    <w:rsid w:val="00C85A29"/>
    <w:rsid w:val="00C86F02"/>
    <w:rsid w:val="00C909BD"/>
    <w:rsid w:val="00CB29C9"/>
    <w:rsid w:val="00CB4A98"/>
    <w:rsid w:val="00CB7884"/>
    <w:rsid w:val="00CC0202"/>
    <w:rsid w:val="00CC61EC"/>
    <w:rsid w:val="00CC76AF"/>
    <w:rsid w:val="00CD3ACA"/>
    <w:rsid w:val="00CD60E7"/>
    <w:rsid w:val="00CE5F40"/>
    <w:rsid w:val="00D054B7"/>
    <w:rsid w:val="00D05B48"/>
    <w:rsid w:val="00D11D2D"/>
    <w:rsid w:val="00D165B3"/>
    <w:rsid w:val="00D22DA1"/>
    <w:rsid w:val="00D342D7"/>
    <w:rsid w:val="00D35A01"/>
    <w:rsid w:val="00D40EAC"/>
    <w:rsid w:val="00D41585"/>
    <w:rsid w:val="00D508FE"/>
    <w:rsid w:val="00D51DD4"/>
    <w:rsid w:val="00D74A02"/>
    <w:rsid w:val="00DA5813"/>
    <w:rsid w:val="00DC3841"/>
    <w:rsid w:val="00DC5502"/>
    <w:rsid w:val="00DC75F5"/>
    <w:rsid w:val="00DE3831"/>
    <w:rsid w:val="00DF3528"/>
    <w:rsid w:val="00E02755"/>
    <w:rsid w:val="00E0380F"/>
    <w:rsid w:val="00E079BD"/>
    <w:rsid w:val="00E14072"/>
    <w:rsid w:val="00E2678B"/>
    <w:rsid w:val="00E30622"/>
    <w:rsid w:val="00E33879"/>
    <w:rsid w:val="00E34707"/>
    <w:rsid w:val="00E44DFB"/>
    <w:rsid w:val="00E46EA9"/>
    <w:rsid w:val="00E5355D"/>
    <w:rsid w:val="00E56AC6"/>
    <w:rsid w:val="00E61326"/>
    <w:rsid w:val="00E75F2A"/>
    <w:rsid w:val="00E76E99"/>
    <w:rsid w:val="00E77EDB"/>
    <w:rsid w:val="00E80E00"/>
    <w:rsid w:val="00E81B2D"/>
    <w:rsid w:val="00EB453E"/>
    <w:rsid w:val="00EB4AD6"/>
    <w:rsid w:val="00EC27C3"/>
    <w:rsid w:val="00EC73D5"/>
    <w:rsid w:val="00EC776E"/>
    <w:rsid w:val="00ED251F"/>
    <w:rsid w:val="00EE5A8E"/>
    <w:rsid w:val="00EF1836"/>
    <w:rsid w:val="00EF337A"/>
    <w:rsid w:val="00EF7F3C"/>
    <w:rsid w:val="00F150FE"/>
    <w:rsid w:val="00F20CB1"/>
    <w:rsid w:val="00F32D2F"/>
    <w:rsid w:val="00F34A39"/>
    <w:rsid w:val="00F366CC"/>
    <w:rsid w:val="00F42B94"/>
    <w:rsid w:val="00F44361"/>
    <w:rsid w:val="00F547DA"/>
    <w:rsid w:val="00F56DE7"/>
    <w:rsid w:val="00F615B5"/>
    <w:rsid w:val="00F61620"/>
    <w:rsid w:val="00F66F5C"/>
    <w:rsid w:val="00F733F9"/>
    <w:rsid w:val="00F764C0"/>
    <w:rsid w:val="00F8713E"/>
    <w:rsid w:val="00FA17BA"/>
    <w:rsid w:val="00FA4D66"/>
    <w:rsid w:val="00FC25BA"/>
    <w:rsid w:val="00FE228F"/>
    <w:rsid w:val="00FE65AB"/>
    <w:rsid w:val="00FE7022"/>
    <w:rsid w:val="00FF043C"/>
    <w:rsid w:val="00FF105B"/>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4C"/>
    <w:pPr>
      <w:spacing w:after="200" w:line="276" w:lineRule="auto"/>
    </w:pPr>
    <w:rPr>
      <w:sz w:val="28"/>
      <w:szCs w:val="22"/>
    </w:rPr>
  </w:style>
  <w:style w:type="paragraph" w:styleId="Heading1">
    <w:name w:val="heading 1"/>
    <w:basedOn w:val="Normal"/>
    <w:next w:val="Normal"/>
    <w:link w:val="Heading1Char"/>
    <w:uiPriority w:val="9"/>
    <w:qFormat/>
    <w:rsid w:val="003E514C"/>
    <w:pPr>
      <w:keepNext/>
      <w:spacing w:after="0" w:line="240" w:lineRule="auto"/>
      <w:jc w:val="center"/>
      <w:outlineLvl w:val="0"/>
    </w:pPr>
    <w:rPr>
      <w:rFonts w:eastAsia="Times New Roman"/>
      <w:i/>
      <w:sz w:val="20"/>
      <w:szCs w:val="20"/>
    </w:rPr>
  </w:style>
  <w:style w:type="paragraph" w:styleId="Heading2">
    <w:name w:val="heading 2"/>
    <w:basedOn w:val="Normal"/>
    <w:next w:val="Normal"/>
    <w:qFormat/>
    <w:rsid w:val="003E514C"/>
    <w:pPr>
      <w:keepNext/>
      <w:spacing w:after="0" w:line="240" w:lineRule="auto"/>
      <w:jc w:val="center"/>
      <w:outlineLvl w:val="1"/>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514C"/>
    <w:pPr>
      <w:spacing w:after="0" w:line="240" w:lineRule="auto"/>
      <w:jc w:val="center"/>
    </w:pPr>
    <w:rPr>
      <w:rFonts w:eastAsia="Times New Roman"/>
      <w:sz w:val="20"/>
      <w:szCs w:val="28"/>
    </w:rPr>
  </w:style>
  <w:style w:type="paragraph" w:styleId="Footer">
    <w:name w:val="footer"/>
    <w:basedOn w:val="Normal"/>
    <w:rsid w:val="003E514C"/>
    <w:pPr>
      <w:tabs>
        <w:tab w:val="center" w:pos="4320"/>
        <w:tab w:val="right" w:pos="8640"/>
      </w:tabs>
      <w:spacing w:after="0" w:line="240" w:lineRule="auto"/>
    </w:pPr>
    <w:rPr>
      <w:rFonts w:eastAsia="Times New Roman"/>
      <w:sz w:val="20"/>
      <w:szCs w:val="28"/>
    </w:rPr>
  </w:style>
  <w:style w:type="character" w:customStyle="1" w:styleId="st">
    <w:name w:val="st"/>
    <w:basedOn w:val="DefaultParagraphFont"/>
    <w:rsid w:val="003E514C"/>
  </w:style>
  <w:style w:type="character" w:styleId="Emphasis">
    <w:name w:val="Emphasis"/>
    <w:uiPriority w:val="20"/>
    <w:qFormat/>
    <w:rsid w:val="003E514C"/>
    <w:rPr>
      <w:i/>
      <w:iCs/>
    </w:rPr>
  </w:style>
  <w:style w:type="paragraph" w:styleId="Subtitle">
    <w:name w:val="Subtitle"/>
    <w:basedOn w:val="Normal"/>
    <w:link w:val="SubtitleChar"/>
    <w:qFormat/>
    <w:rsid w:val="0042163B"/>
    <w:pPr>
      <w:spacing w:after="0" w:line="240" w:lineRule="auto"/>
      <w:jc w:val="both"/>
    </w:pPr>
    <w:rPr>
      <w:rFonts w:ascii=".VnTime" w:eastAsia="Times New Roman" w:hAnsi=".VnTime"/>
      <w:b/>
      <w:sz w:val="20"/>
      <w:szCs w:val="20"/>
    </w:rPr>
  </w:style>
  <w:style w:type="character" w:customStyle="1" w:styleId="SubtitleChar">
    <w:name w:val="Subtitle Char"/>
    <w:link w:val="Subtitle"/>
    <w:rsid w:val="0042163B"/>
    <w:rPr>
      <w:rFonts w:ascii=".VnTime" w:eastAsia="Times New Roman" w:hAnsi=".VnTime"/>
      <w:b/>
    </w:rPr>
  </w:style>
  <w:style w:type="character" w:styleId="Hyperlink">
    <w:name w:val="Hyperlink"/>
    <w:uiPriority w:val="99"/>
    <w:unhideWhenUsed/>
    <w:rsid w:val="009149E5"/>
    <w:rPr>
      <w:color w:val="0000FF"/>
      <w:u w:val="single"/>
    </w:rPr>
  </w:style>
  <w:style w:type="paragraph" w:styleId="NormalWeb">
    <w:name w:val="Normal (Web)"/>
    <w:basedOn w:val="Normal"/>
    <w:unhideWhenUsed/>
    <w:rsid w:val="002340E2"/>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locked/>
    <w:rsid w:val="00C77F07"/>
    <w:rPr>
      <w:rFonts w:eastAsia="Times New Roman"/>
      <w:i/>
    </w:rPr>
  </w:style>
  <w:style w:type="character" w:customStyle="1" w:styleId="apple-converted-space">
    <w:name w:val="apple-converted-space"/>
    <w:rsid w:val="00C05F94"/>
  </w:style>
  <w:style w:type="paragraph" w:styleId="Header">
    <w:name w:val="header"/>
    <w:basedOn w:val="Normal"/>
    <w:link w:val="HeaderChar"/>
    <w:uiPriority w:val="99"/>
    <w:unhideWhenUsed/>
    <w:rsid w:val="00A8573B"/>
    <w:pPr>
      <w:tabs>
        <w:tab w:val="center" w:pos="4680"/>
        <w:tab w:val="right" w:pos="9360"/>
      </w:tabs>
    </w:pPr>
  </w:style>
  <w:style w:type="character" w:customStyle="1" w:styleId="HeaderChar">
    <w:name w:val="Header Char"/>
    <w:link w:val="Header"/>
    <w:uiPriority w:val="99"/>
    <w:rsid w:val="00A8573B"/>
    <w:rPr>
      <w:sz w:val="28"/>
      <w:szCs w:val="22"/>
    </w:rPr>
  </w:style>
  <w:style w:type="paragraph" w:styleId="ListParagraph">
    <w:name w:val="List Paragraph"/>
    <w:basedOn w:val="Normal"/>
    <w:uiPriority w:val="34"/>
    <w:qFormat/>
    <w:rsid w:val="002F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701">
      <w:bodyDiv w:val="1"/>
      <w:marLeft w:val="0"/>
      <w:marRight w:val="0"/>
      <w:marTop w:val="0"/>
      <w:marBottom w:val="0"/>
      <w:divBdr>
        <w:top w:val="none" w:sz="0" w:space="0" w:color="auto"/>
        <w:left w:val="none" w:sz="0" w:space="0" w:color="auto"/>
        <w:bottom w:val="none" w:sz="0" w:space="0" w:color="auto"/>
        <w:right w:val="none" w:sz="0" w:space="0" w:color="auto"/>
      </w:divBdr>
    </w:div>
    <w:div w:id="785546074">
      <w:bodyDiv w:val="1"/>
      <w:marLeft w:val="0"/>
      <w:marRight w:val="0"/>
      <w:marTop w:val="0"/>
      <w:marBottom w:val="0"/>
      <w:divBdr>
        <w:top w:val="none" w:sz="0" w:space="0" w:color="auto"/>
        <w:left w:val="none" w:sz="0" w:space="0" w:color="auto"/>
        <w:bottom w:val="none" w:sz="0" w:space="0" w:color="auto"/>
        <w:right w:val="none" w:sz="0" w:space="0" w:color="auto"/>
      </w:divBdr>
    </w:div>
    <w:div w:id="1467308519">
      <w:bodyDiv w:val="1"/>
      <w:marLeft w:val="0"/>
      <w:marRight w:val="0"/>
      <w:marTop w:val="0"/>
      <w:marBottom w:val="0"/>
      <w:divBdr>
        <w:top w:val="none" w:sz="0" w:space="0" w:color="auto"/>
        <w:left w:val="none" w:sz="0" w:space="0" w:color="auto"/>
        <w:bottom w:val="none" w:sz="0" w:space="0" w:color="auto"/>
        <w:right w:val="none" w:sz="0" w:space="0" w:color="auto"/>
      </w:divBdr>
    </w:div>
    <w:div w:id="1646202493">
      <w:bodyDiv w:val="1"/>
      <w:marLeft w:val="0"/>
      <w:marRight w:val="0"/>
      <w:marTop w:val="0"/>
      <w:marBottom w:val="0"/>
      <w:divBdr>
        <w:top w:val="none" w:sz="0" w:space="0" w:color="auto"/>
        <w:left w:val="none" w:sz="0" w:space="0" w:color="auto"/>
        <w:bottom w:val="none" w:sz="0" w:space="0" w:color="auto"/>
        <w:right w:val="none" w:sz="0" w:space="0" w:color="auto"/>
      </w:divBdr>
    </w:div>
    <w:div w:id="1670132198">
      <w:bodyDiv w:val="1"/>
      <w:marLeft w:val="0"/>
      <w:marRight w:val="0"/>
      <w:marTop w:val="0"/>
      <w:marBottom w:val="0"/>
      <w:divBdr>
        <w:top w:val="none" w:sz="0" w:space="0" w:color="auto"/>
        <w:left w:val="none" w:sz="0" w:space="0" w:color="auto"/>
        <w:bottom w:val="none" w:sz="0" w:space="0" w:color="auto"/>
        <w:right w:val="none" w:sz="0" w:space="0" w:color="auto"/>
      </w:divBdr>
    </w:div>
    <w:div w:id="1704476876">
      <w:bodyDiv w:val="1"/>
      <w:marLeft w:val="0"/>
      <w:marRight w:val="0"/>
      <w:marTop w:val="0"/>
      <w:marBottom w:val="0"/>
      <w:divBdr>
        <w:top w:val="none" w:sz="0" w:space="0" w:color="auto"/>
        <w:left w:val="none" w:sz="0" w:space="0" w:color="auto"/>
        <w:bottom w:val="none" w:sz="0" w:space="0" w:color="auto"/>
        <w:right w:val="none" w:sz="0" w:space="0" w:color="auto"/>
      </w:divBdr>
    </w:div>
    <w:div w:id="20801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8/2013/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31/2013/N%C4%90-CP&amp;area=2&amp;type=0&amp;match=False&amp;vc=True&amp;lan=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C21C-97CA-4B51-8AD4-DBB8E13E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PHỤ LỤC 2</vt:lpstr>
    </vt:vector>
  </TitlesOfParts>
  <LinksUpToDate>false</LinksUpToDate>
  <CharactersWithSpaces>14147</CharactersWithSpaces>
  <SharedDoc>false</SharedDoc>
  <HLinks>
    <vt:vector size="12" baseType="variant">
      <vt:variant>
        <vt:i4>5636096</vt:i4>
      </vt:variant>
      <vt:variant>
        <vt:i4>3</vt:i4>
      </vt:variant>
      <vt:variant>
        <vt:i4>0</vt:i4>
      </vt:variant>
      <vt:variant>
        <vt:i4>5</vt:i4>
      </vt:variant>
      <vt:variant>
        <vt:lpwstr>https://thuvienphapluat.vn/phap-luat/tim-van-ban.aspx?keyword=58/2013/N%C4%90-CP&amp;area=2&amp;type=0&amp;match=False&amp;vc=True&amp;lan=1</vt:lpwstr>
      </vt:variant>
      <vt:variant>
        <vt:lpwstr/>
      </vt:variant>
      <vt:variant>
        <vt:i4>1704003</vt:i4>
      </vt:variant>
      <vt:variant>
        <vt:i4>0</vt:i4>
      </vt:variant>
      <vt:variant>
        <vt:i4>0</vt:i4>
      </vt:variant>
      <vt:variant>
        <vt:i4>5</vt:i4>
      </vt:variant>
      <vt:variant>
        <vt:lpwstr>https://thuvienphapluat.vn/phap-luat/tim-van-ban.aspx?keyword=131/2013/N%C4%90-CP&amp;area=2&amp;type=0&amp;match=False&amp;vc=True&amp;lan=1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2</dc:title>
  <dc:creator/>
  <cp:lastModifiedBy/>
  <cp:revision>1</cp:revision>
  <cp:lastPrinted>2014-12-08T03:48:00Z</cp:lastPrinted>
  <dcterms:created xsi:type="dcterms:W3CDTF">2020-12-24T18:12:00Z</dcterms:created>
  <dcterms:modified xsi:type="dcterms:W3CDTF">2020-12-24T18:13:00Z</dcterms:modified>
</cp:coreProperties>
</file>